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sz w:val="44"/>
          <w:szCs w:val="44"/>
          <w:lang w:val="en-US" w:eastAsia="zh-CN"/>
        </w:rPr>
      </w:pPr>
      <w:r>
        <w:rPr>
          <w:rFonts w:hint="eastAsia" w:ascii="Times New Roman" w:hAnsi="Times New Roman" w:eastAsia="方正小标宋简体" w:cs="Times New Roman"/>
          <w:b w:val="0"/>
          <w:bCs/>
          <w:sz w:val="44"/>
          <w:szCs w:val="44"/>
          <w:lang w:val="en-US" w:eastAsia="zh-CN"/>
        </w:rPr>
        <w:t>学校食堂使用中央厨房配送食品的许可与监管指导意见</w:t>
      </w:r>
      <w:bookmarkStart w:id="0" w:name="_GoBack"/>
      <w:bookmarkEnd w:id="0"/>
      <w:r>
        <w:rPr>
          <w:rFonts w:hint="default" w:ascii="Times New Roman" w:hAnsi="Times New Roman" w:eastAsia="方正小标宋简体" w:cs="Times New Roman"/>
          <w:b w:val="0"/>
          <w:bCs/>
          <w:sz w:val="44"/>
          <w:szCs w:val="44"/>
          <w:lang w:val="en-US" w:eastAsia="zh-CN"/>
        </w:rPr>
        <w:t>（草案征求意见稿）</w:t>
      </w:r>
    </w:p>
    <w:p>
      <w:pPr>
        <w:pStyle w:val="2"/>
        <w:rPr>
          <w:rFonts w:hint="eastAsia"/>
          <w:lang w:val="en-US" w:eastAsia="zh-CN"/>
        </w:rPr>
      </w:pPr>
    </w:p>
    <w:p>
      <w:pPr>
        <w:keepNext w:val="0"/>
        <w:keepLines w:val="0"/>
        <w:pageBreakBefore w:val="0"/>
        <w:wordWrap/>
        <w:overflowPunct/>
        <w:topLinePunct w:val="0"/>
        <w:bidi w:val="0"/>
        <w:spacing w:line="560" w:lineRule="exact"/>
        <w:ind w:firstLine="640" w:firstLineChars="200"/>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双厨房”供餐模式在国家总局验收国家食品安全示范城市中得到认可，并获省委、市委主要领导肯定性批示。为进一步规范该模式运行、提升供餐质量与食品安全保障水平，根据2023年颁布的《食品经营许可和备案管理办法》及《食品经营许可和备案管理办法实施通则》及2025年12月1日实施的《食品经营许可和备案管理办法实施细则》有关规定，对符合“双厨房”供餐的学校集中用餐单位食堂的行政许可和日常监管提出如下工作要求。</w:t>
      </w:r>
    </w:p>
    <w:p>
      <w:pPr>
        <w:keepNext w:val="0"/>
        <w:keepLines w:val="0"/>
        <w:pageBreakBefore w:val="0"/>
        <w:wordWrap/>
        <w:overflowPunct/>
        <w:topLinePunct w:val="0"/>
        <w:bidi w:val="0"/>
        <w:spacing w:line="560" w:lineRule="exact"/>
        <w:ind w:firstLine="640" w:firstLineChars="200"/>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双厨房”即：中、小学校（含托幼机构）集中用餐单位食堂使用中央厨房提供的半成品和成品进行再加工，加工成为可直接食用的餐饮食品，供中、小学校（含托幼机构）师生食用。根据中、小学校（含托幼机构）集中用餐单位食堂经营场所实际可对食品储存、初加工、切配、主食加工、洗消等区域和功能进行合理缺项，由中央厨房提供的半成品、成品和和其他餐饮服务，形成中央厨房+食堂的供餐模式。</w:t>
      </w:r>
    </w:p>
    <w:p>
      <w:pPr>
        <w:keepNext w:val="0"/>
        <w:keepLines w:val="0"/>
        <w:pageBreakBefore w:val="0"/>
        <w:wordWrap/>
        <w:overflowPunct/>
        <w:topLinePunct w:val="0"/>
        <w:bidi w:val="0"/>
        <w:spacing w:line="560" w:lineRule="exact"/>
        <w:ind w:firstLine="640" w:firstLineChars="200"/>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lang w:eastAsia="zh-CN"/>
        </w:rPr>
        <w:t>一、适用范围</w:t>
      </w:r>
    </w:p>
    <w:p>
      <w:pPr>
        <w:keepNext w:val="0"/>
        <w:keepLines w:val="0"/>
        <w:pageBreakBefore w:val="0"/>
        <w:wordWrap/>
        <w:overflowPunct/>
        <w:topLinePunct w:val="0"/>
        <w:bidi w:val="0"/>
        <w:spacing w:line="560" w:lineRule="exact"/>
        <w:ind w:firstLine="640" w:firstLineChars="200"/>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长春市区域内中、小学校（含托幼机构）申请集中用餐单位食堂（以下称“学校食堂”），学校食堂经营活动适用于符合《吉林省食品经营许可和备案管理实施细则》（吉市监规〔2025〕1号）第十四条第四款、第二十八条第二款之规定。学校食堂采购中央厨房加工的半成品、成品和中央厨房提供的其他餐饮服务功能。</w:t>
      </w:r>
    </w:p>
    <w:p>
      <w:pPr>
        <w:keepNext w:val="0"/>
        <w:keepLines w:val="0"/>
        <w:pageBreakBefore w:val="0"/>
        <w:wordWrap/>
        <w:overflowPunct/>
        <w:topLinePunct w:val="0"/>
        <w:bidi w:val="0"/>
        <w:spacing w:line="560" w:lineRule="exact"/>
        <w:ind w:firstLine="640" w:firstLineChars="200"/>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lang w:eastAsia="zh-CN"/>
        </w:rPr>
        <w:t>二、现场核查</w:t>
      </w:r>
    </w:p>
    <w:p>
      <w:pPr>
        <w:keepNext w:val="0"/>
        <w:keepLines w:val="0"/>
        <w:pageBreakBefore w:val="0"/>
        <w:wordWrap/>
        <w:overflowPunct/>
        <w:topLinePunct w:val="0"/>
        <w:bidi w:val="0"/>
        <w:spacing w:line="560" w:lineRule="exact"/>
        <w:ind w:firstLine="640" w:firstLineChars="200"/>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（一）应当符合以下集中用餐单位食堂基本要求：</w:t>
      </w:r>
    </w:p>
    <w:p>
      <w:pPr>
        <w:keepNext w:val="0"/>
        <w:keepLines w:val="0"/>
        <w:pageBreakBefore w:val="0"/>
        <w:wordWrap/>
        <w:overflowPunct/>
        <w:topLinePunct w:val="0"/>
        <w:bidi w:val="0"/>
        <w:spacing w:line="560" w:lineRule="exact"/>
        <w:ind w:firstLine="640" w:firstLineChars="200"/>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1.具备洗手消毒更衣、半成品储存、热食烹饪、备（分）餐等功能区域;</w:t>
      </w:r>
    </w:p>
    <w:p>
      <w:pPr>
        <w:keepNext w:val="0"/>
        <w:keepLines w:val="0"/>
        <w:pageBreakBefore w:val="0"/>
        <w:wordWrap/>
        <w:overflowPunct/>
        <w:topLinePunct w:val="0"/>
        <w:bidi w:val="0"/>
        <w:spacing w:line="560" w:lineRule="exact"/>
        <w:ind w:firstLine="640" w:firstLineChars="200"/>
        <w:rPr>
          <w:rFonts w:hint="default"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2.具备从员洗手消毒、环境清洁、成品半成品冷藏（冻）、成品半成品保温、餐饮（工用）具保洁、食品留样等设施设备;</w:t>
      </w:r>
    </w:p>
    <w:p>
      <w:pPr>
        <w:keepNext w:val="0"/>
        <w:keepLines w:val="0"/>
        <w:pageBreakBefore w:val="0"/>
        <w:wordWrap/>
        <w:overflowPunct/>
        <w:topLinePunct w:val="0"/>
        <w:bidi w:val="0"/>
        <w:spacing w:line="560" w:lineRule="exact"/>
        <w:ind w:firstLine="640" w:firstLineChars="200"/>
        <w:rPr>
          <w:rFonts w:hint="default"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3.餐饮（工用）具消毒间、主食加工间、主副食库、调料库可根据需要设置;</w:t>
      </w:r>
    </w:p>
    <w:p>
      <w:pPr>
        <w:keepNext w:val="0"/>
        <w:keepLines w:val="0"/>
        <w:pageBreakBefore w:val="0"/>
        <w:wordWrap/>
        <w:overflowPunct/>
        <w:topLinePunct w:val="0"/>
        <w:bidi w:val="0"/>
        <w:spacing w:line="560" w:lineRule="exact"/>
        <w:ind w:firstLine="640" w:firstLineChars="200"/>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4.副食原料库、初加工间、切配间可合理缺项。</w:t>
      </w:r>
    </w:p>
    <w:p>
      <w:pPr>
        <w:keepNext w:val="0"/>
        <w:keepLines w:val="0"/>
        <w:pageBreakBefore w:val="0"/>
        <w:numPr>
          <w:ilvl w:val="0"/>
          <w:numId w:val="1"/>
        </w:numPr>
        <w:wordWrap/>
        <w:overflowPunct/>
        <w:topLinePunct w:val="0"/>
        <w:bidi w:val="0"/>
        <w:spacing w:line="560" w:lineRule="exact"/>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现场核查要求</w:t>
      </w:r>
    </w:p>
    <w:p>
      <w:pPr>
        <w:keepNext w:val="0"/>
        <w:keepLines w:val="0"/>
        <w:pageBreakBefore w:val="0"/>
        <w:wordWrap/>
        <w:overflowPunct/>
        <w:topLinePunct w:val="0"/>
        <w:bidi w:val="0"/>
        <w:spacing w:line="560" w:lineRule="exact"/>
        <w:ind w:firstLine="640" w:firstLineChars="200"/>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1.现场核查表见附件。</w:t>
      </w:r>
    </w:p>
    <w:p>
      <w:pPr>
        <w:keepNext w:val="0"/>
        <w:keepLines w:val="0"/>
        <w:pageBreakBefore w:val="0"/>
        <w:wordWrap/>
        <w:overflowPunct/>
        <w:topLinePunct w:val="0"/>
        <w:bidi w:val="0"/>
        <w:spacing w:line="560" w:lineRule="exact"/>
        <w:ind w:firstLine="640" w:firstLineChars="200"/>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2.现场核查人员应当根据需要设置，并对合理缺项等事项进行现场确认，并在现场核查表内进行说明。</w:t>
      </w:r>
    </w:p>
    <w:p>
      <w:pPr>
        <w:keepNext w:val="0"/>
        <w:keepLines w:val="0"/>
        <w:pageBreakBefore w:val="0"/>
        <w:numPr>
          <w:ilvl w:val="0"/>
          <w:numId w:val="1"/>
        </w:numPr>
        <w:wordWrap/>
        <w:overflowPunct/>
        <w:topLinePunct w:val="0"/>
        <w:bidi w:val="0"/>
        <w:spacing w:line="560" w:lineRule="exact"/>
        <w:ind w:left="0" w:leftChars="0" w:firstLine="640" w:firstLineChars="200"/>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许可的核发</w:t>
      </w:r>
    </w:p>
    <w:p>
      <w:pPr>
        <w:keepNext w:val="0"/>
        <w:keepLines w:val="0"/>
        <w:pageBreakBefore w:val="0"/>
        <w:wordWrap/>
        <w:overflowPunct/>
        <w:topLinePunct w:val="0"/>
        <w:bidi w:val="0"/>
        <w:spacing w:line="560" w:lineRule="exact"/>
        <w:ind w:firstLine="640" w:firstLineChars="200"/>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1.材料审查和现场核查应当符合《食品经营许可和备案管理办法》相关条款。</w:t>
      </w:r>
    </w:p>
    <w:p>
      <w:pPr>
        <w:keepNext w:val="0"/>
        <w:keepLines w:val="0"/>
        <w:pageBreakBefore w:val="0"/>
        <w:wordWrap/>
        <w:overflowPunct/>
        <w:topLinePunct w:val="0"/>
        <w:bidi w:val="0"/>
        <w:spacing w:line="560" w:lineRule="exact"/>
        <w:ind w:firstLine="640" w:firstLineChars="200"/>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2.许可信息中主体业态集中用餐单位食堂后应当进行括号标注。</w:t>
      </w:r>
    </w:p>
    <w:p>
      <w:pPr>
        <w:keepNext w:val="0"/>
        <w:keepLines w:val="0"/>
        <w:pageBreakBefore w:val="0"/>
        <w:wordWrap/>
        <w:overflowPunct/>
        <w:topLinePunct w:val="0"/>
        <w:bidi w:val="0"/>
        <w:spacing w:line="560" w:lineRule="exact"/>
        <w:ind w:firstLine="640" w:firstLineChars="200"/>
        <w:rPr>
          <w:rFonts w:hint="default"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根据现场核查结果选择包含标注内容为：中央厨房提供副食半成品、主食成品、调味品、预包装食品和提供餐饮工用具消毒及其他餐饮服务等中的一项或多项。</w:t>
      </w:r>
    </w:p>
    <w:p>
      <w:pPr>
        <w:keepNext w:val="0"/>
        <w:keepLines w:val="0"/>
        <w:pageBreakBefore w:val="0"/>
        <w:wordWrap/>
        <w:overflowPunct/>
        <w:topLinePunct w:val="0"/>
        <w:bidi w:val="0"/>
        <w:spacing w:line="560" w:lineRule="exact"/>
        <w:ind w:firstLine="640" w:firstLineChars="200"/>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lang w:eastAsia="zh-CN"/>
        </w:rPr>
        <w:t>三、主体责任</w:t>
      </w:r>
    </w:p>
    <w:p>
      <w:pPr>
        <w:keepNext w:val="0"/>
        <w:keepLines w:val="0"/>
        <w:pageBreakBefore w:val="0"/>
        <w:wordWrap/>
        <w:overflowPunct/>
        <w:topLinePunct w:val="0"/>
        <w:bidi w:val="0"/>
        <w:spacing w:line="560" w:lineRule="exact"/>
        <w:ind w:firstLine="640" w:firstLineChars="200"/>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学校承担学校食堂的食品安全主体责任，落实中央厨房提供食品和其他餐饮服务验收制度。</w:t>
      </w:r>
    </w:p>
    <w:p>
      <w:pPr>
        <w:keepNext w:val="0"/>
        <w:keepLines w:val="0"/>
        <w:pageBreakBefore w:val="0"/>
        <w:wordWrap/>
        <w:overflowPunct/>
        <w:topLinePunct w:val="0"/>
        <w:bidi w:val="0"/>
        <w:spacing w:line="560" w:lineRule="exact"/>
        <w:ind w:firstLine="640" w:firstLineChars="200"/>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中央厨房承担为学校食堂提供食品和其他餐饮服务的食品安全责任。</w:t>
      </w:r>
    </w:p>
    <w:p>
      <w:pPr>
        <w:keepNext w:val="0"/>
        <w:keepLines w:val="0"/>
        <w:pageBreakBefore w:val="0"/>
        <w:wordWrap/>
        <w:overflowPunct/>
        <w:topLinePunct w:val="0"/>
        <w:bidi w:val="0"/>
        <w:spacing w:line="560" w:lineRule="exact"/>
        <w:ind w:firstLine="640" w:firstLineChars="200"/>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lang w:eastAsia="zh-CN"/>
        </w:rPr>
        <w:t>四、日常监管</w:t>
      </w:r>
    </w:p>
    <w:p>
      <w:pPr>
        <w:keepNext w:val="0"/>
        <w:keepLines w:val="0"/>
        <w:pageBreakBefore w:val="0"/>
        <w:wordWrap/>
        <w:overflowPunct/>
        <w:topLinePunct w:val="0"/>
        <w:bidi w:val="0"/>
        <w:spacing w:line="560" w:lineRule="exact"/>
        <w:ind w:firstLine="640" w:firstLineChars="200"/>
        <w:rPr>
          <w:rFonts w:hint="default"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1.学校食堂的日常监管由学校属地市场监管部门负责，及时掌握学校与中央厨房协议，并通报中央厨房所在属地县（市）区市场监管部门。</w:t>
      </w:r>
    </w:p>
    <w:p>
      <w:pPr>
        <w:keepNext w:val="0"/>
        <w:keepLines w:val="0"/>
        <w:pageBreakBefore w:val="0"/>
        <w:wordWrap/>
        <w:overflowPunct/>
        <w:topLinePunct w:val="0"/>
        <w:bidi w:val="0"/>
        <w:spacing w:line="560" w:lineRule="exact"/>
        <w:ind w:firstLine="640" w:firstLineChars="200"/>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2.中央厨房的日常监管由企业属地市监管部门负责，及时掌握中央厨房与学校协议，并通报学校食堂属地市场监督部门报告。各市场监管部门应及时对通报情况时行核对，分别上报市局餐饮服务处。</w:t>
      </w:r>
    </w:p>
    <w:p>
      <w:pPr>
        <w:keepNext w:val="0"/>
        <w:keepLines w:val="0"/>
        <w:pageBreakBefore w:val="0"/>
        <w:wordWrap/>
        <w:overflowPunct/>
        <w:topLinePunct w:val="0"/>
        <w:bidi w:val="0"/>
        <w:spacing w:line="560" w:lineRule="exact"/>
        <w:ind w:firstLine="640" w:firstLineChars="200"/>
        <w:rPr>
          <w:rFonts w:hint="eastAsia" w:ascii="Times New Roman" w:hAnsi="Times New Roman" w:eastAsia="仿宋_GB2312" w:cs="Times New Roman"/>
          <w:b w:val="0"/>
          <w:bCs/>
          <w:sz w:val="32"/>
          <w:szCs w:val="32"/>
          <w:lang w:val="en-US" w:eastAsia="zh-CN"/>
        </w:rPr>
      </w:pPr>
    </w:p>
    <w:p>
      <w:pPr>
        <w:keepNext w:val="0"/>
        <w:keepLines w:val="0"/>
        <w:pageBreakBefore w:val="0"/>
        <w:wordWrap/>
        <w:overflowPunct/>
        <w:topLinePunct w:val="0"/>
        <w:bidi w:val="0"/>
        <w:spacing w:line="560" w:lineRule="exact"/>
        <w:ind w:firstLine="640" w:firstLineChars="200"/>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附件：食品经营许可现场核查(适用学校食堂“双厨房”)</w:t>
      </w:r>
    </w:p>
    <w:p>
      <w:pPr>
        <w:keepNext w:val="0"/>
        <w:keepLines w:val="0"/>
        <w:pageBreakBefore w:val="0"/>
        <w:wordWrap/>
        <w:overflowPunct/>
        <w:topLinePunct w:val="0"/>
        <w:bidi w:val="0"/>
        <w:spacing w:line="560" w:lineRule="exact"/>
        <w:ind w:firstLine="640" w:firstLineChars="200"/>
        <w:rPr>
          <w:rFonts w:hint="eastAsia" w:ascii="Times New Roman" w:hAnsi="Times New Roman" w:eastAsia="仿宋_GB2312" w:cs="Times New Roman"/>
          <w:b w:val="0"/>
          <w:bCs/>
          <w:sz w:val="32"/>
          <w:szCs w:val="32"/>
          <w:lang w:val="en-US" w:eastAsia="zh-CN"/>
        </w:rPr>
      </w:pPr>
    </w:p>
    <w:p>
      <w:pPr>
        <w:keepNext w:val="0"/>
        <w:keepLines w:val="0"/>
        <w:pageBreakBefore w:val="0"/>
        <w:wordWrap/>
        <w:overflowPunct/>
        <w:topLinePunct w:val="0"/>
        <w:bidi w:val="0"/>
        <w:spacing w:line="560" w:lineRule="exact"/>
        <w:ind w:firstLine="3520" w:firstLineChars="1100"/>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长春市市场监督管理局</w:t>
      </w:r>
    </w:p>
    <w:p>
      <w:pPr>
        <w:keepNext w:val="0"/>
        <w:keepLines w:val="0"/>
        <w:pageBreakBefore w:val="0"/>
        <w:wordWrap/>
        <w:overflowPunct/>
        <w:topLinePunct w:val="0"/>
        <w:bidi w:val="0"/>
        <w:spacing w:line="560" w:lineRule="exact"/>
        <w:ind w:firstLine="3840" w:firstLineChars="1200"/>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2026年2月6日</w:t>
      </w:r>
    </w:p>
    <w:p>
      <w:pPr>
        <w:keepNext w:val="0"/>
        <w:keepLines w:val="0"/>
        <w:pageBreakBefore w:val="0"/>
        <w:wordWrap/>
        <w:overflowPunct/>
        <w:topLinePunct w:val="0"/>
        <w:bidi w:val="0"/>
        <w:spacing w:line="560" w:lineRule="exact"/>
        <w:ind w:firstLine="640" w:firstLineChars="200"/>
        <w:rPr>
          <w:rFonts w:hint="eastAsia" w:ascii="Times New Roman" w:hAnsi="Times New Roman" w:eastAsia="仿宋_GB2312" w:cs="Times New Roman"/>
          <w:b w:val="0"/>
          <w:bCs/>
          <w:sz w:val="32"/>
          <w:szCs w:val="32"/>
          <w:lang w:val="en-US"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spacing w:before="100" w:line="222" w:lineRule="auto"/>
        <w:rPr>
          <w:rFonts w:ascii="FangSong" w:hAnsi="FangSong" w:eastAsia="FangSong" w:cs="FangSong"/>
          <w:sz w:val="31"/>
          <w:szCs w:val="31"/>
        </w:rPr>
      </w:pPr>
      <w:r>
        <w:rPr>
          <w:rFonts w:ascii="FangSong" w:hAnsi="FangSong" w:eastAsia="FangSong" w:cs="FangSong"/>
          <w:spacing w:val="-8"/>
          <w:sz w:val="31"/>
          <w:szCs w:val="31"/>
        </w:rPr>
        <w:t>附件</w:t>
      </w:r>
    </w:p>
    <w:p>
      <w:pPr>
        <w:pStyle w:val="4"/>
        <w:spacing w:line="268" w:lineRule="auto"/>
      </w:pPr>
    </w:p>
    <w:p>
      <w:pPr>
        <w:pStyle w:val="4"/>
        <w:spacing w:line="268" w:lineRule="auto"/>
      </w:pPr>
    </w:p>
    <w:p>
      <w:pPr>
        <w:pStyle w:val="4"/>
        <w:spacing w:line="268" w:lineRule="auto"/>
      </w:pPr>
    </w:p>
    <w:p>
      <w:pPr>
        <w:spacing w:before="140" w:line="272" w:lineRule="auto"/>
        <w:ind w:right="3420" w:firstLine="3939" w:firstLineChars="900"/>
        <w:rPr>
          <w:rFonts w:ascii="宋体" w:hAnsi="宋体" w:eastAsia="宋体" w:cs="宋体"/>
          <w:b/>
          <w:bCs/>
          <w:spacing w:val="3"/>
          <w:sz w:val="43"/>
          <w:szCs w:val="43"/>
        </w:rPr>
      </w:pPr>
      <w:r>
        <w:rPr>
          <w:rFonts w:ascii="宋体" w:hAnsi="宋体" w:eastAsia="宋体" w:cs="宋体"/>
          <w:b/>
          <w:bCs/>
          <w:spacing w:val="3"/>
          <w:sz w:val="43"/>
          <w:szCs w:val="43"/>
        </w:rPr>
        <w:t>食品经营许可现场核查</w:t>
      </w:r>
    </w:p>
    <w:p>
      <w:pPr>
        <w:spacing w:before="140" w:line="272" w:lineRule="auto"/>
        <w:ind w:right="3420" w:firstLine="3759" w:firstLineChars="900"/>
        <w:rPr>
          <w:rFonts w:ascii="宋体" w:hAnsi="宋体" w:eastAsia="宋体" w:cs="宋体"/>
          <w:sz w:val="43"/>
          <w:szCs w:val="43"/>
        </w:rPr>
      </w:pPr>
      <w:r>
        <w:rPr>
          <w:rFonts w:ascii="宋体" w:hAnsi="宋体" w:eastAsia="宋体" w:cs="宋体"/>
          <w:b/>
          <w:bCs/>
          <w:spacing w:val="-7"/>
          <w:sz w:val="43"/>
          <w:szCs w:val="43"/>
        </w:rPr>
        <w:t>(</w:t>
      </w:r>
      <w:r>
        <w:rPr>
          <w:rFonts w:hint="eastAsia" w:ascii="宋体" w:hAnsi="宋体" w:eastAsia="宋体" w:cs="宋体"/>
          <w:b/>
          <w:bCs/>
          <w:spacing w:val="-7"/>
          <w:sz w:val="43"/>
          <w:szCs w:val="43"/>
          <w:lang w:eastAsia="zh-CN"/>
        </w:rPr>
        <w:t>适用学校</w:t>
      </w:r>
      <w:r>
        <w:rPr>
          <w:rFonts w:ascii="宋体" w:hAnsi="宋体" w:eastAsia="宋体" w:cs="宋体"/>
          <w:b/>
          <w:bCs/>
          <w:spacing w:val="-7"/>
          <w:sz w:val="43"/>
          <w:szCs w:val="43"/>
        </w:rPr>
        <w:t>食堂</w:t>
      </w:r>
      <w:r>
        <w:rPr>
          <w:rFonts w:hint="eastAsia" w:ascii="宋体" w:hAnsi="宋体" w:eastAsia="宋体" w:cs="宋体"/>
          <w:b/>
          <w:bCs/>
          <w:spacing w:val="-7"/>
          <w:sz w:val="43"/>
          <w:szCs w:val="43"/>
          <w:lang w:eastAsia="zh-CN"/>
        </w:rPr>
        <w:t>“双厨房”</w:t>
      </w:r>
      <w:r>
        <w:rPr>
          <w:rFonts w:ascii="宋体" w:hAnsi="宋体" w:eastAsia="宋体" w:cs="宋体"/>
          <w:b/>
          <w:bCs/>
          <w:spacing w:val="-7"/>
          <w:sz w:val="43"/>
          <w:szCs w:val="43"/>
        </w:rPr>
        <w:t>)</w:t>
      </w:r>
    </w:p>
    <w:p>
      <w:pPr>
        <w:pStyle w:val="4"/>
        <w:spacing w:line="259" w:lineRule="auto"/>
      </w:pPr>
    </w:p>
    <w:p>
      <w:pPr>
        <w:pStyle w:val="4"/>
        <w:spacing w:line="260" w:lineRule="auto"/>
      </w:pPr>
    </w:p>
    <w:p>
      <w:pPr>
        <w:pStyle w:val="4"/>
        <w:spacing w:line="260" w:lineRule="auto"/>
      </w:pPr>
    </w:p>
    <w:p>
      <w:pPr>
        <w:pStyle w:val="4"/>
        <w:spacing w:line="260" w:lineRule="auto"/>
      </w:pPr>
    </w:p>
    <w:p>
      <w:pPr>
        <w:pStyle w:val="4"/>
        <w:spacing w:line="260" w:lineRule="auto"/>
      </w:pPr>
    </w:p>
    <w:p>
      <w:pPr>
        <w:pStyle w:val="4"/>
        <w:spacing w:line="260" w:lineRule="auto"/>
      </w:pPr>
    </w:p>
    <w:p>
      <w:pPr>
        <w:pStyle w:val="4"/>
        <w:spacing w:line="260" w:lineRule="auto"/>
      </w:pPr>
    </w:p>
    <w:p>
      <w:pPr>
        <w:pStyle w:val="4"/>
        <w:spacing w:line="260" w:lineRule="auto"/>
      </w:pPr>
    </w:p>
    <w:p>
      <w:pPr>
        <w:pStyle w:val="4"/>
        <w:spacing w:line="260" w:lineRule="auto"/>
      </w:pPr>
    </w:p>
    <w:p>
      <w:pPr>
        <w:tabs>
          <w:tab w:val="left" w:pos="9894"/>
        </w:tabs>
        <w:spacing w:before="117" w:line="391" w:lineRule="auto"/>
        <w:ind w:left="1775" w:right="2284" w:firstLine="11"/>
        <w:jc w:val="both"/>
        <w:rPr>
          <w:rFonts w:ascii="FangSong" w:hAnsi="FangSong" w:eastAsia="FangSong" w:cs="FangSong"/>
          <w:sz w:val="36"/>
          <w:szCs w:val="36"/>
        </w:rPr>
      </w:pPr>
      <w:r>
        <w:rPr>
          <w:rFonts w:ascii="FangSong" w:hAnsi="FangSong" w:eastAsia="FangSong" w:cs="FangSong"/>
          <w:b/>
          <w:bCs/>
          <w:spacing w:val="-8"/>
          <w:sz w:val="36"/>
          <w:szCs w:val="36"/>
        </w:rPr>
        <w:t>单位名称：</w:t>
      </w:r>
      <w:r>
        <w:rPr>
          <w:rFonts w:ascii="FangSong" w:hAnsi="FangSong" w:eastAsia="FangSong" w:cs="FangSong"/>
          <w:sz w:val="36"/>
          <w:szCs w:val="36"/>
          <w:u w:val="single" w:color="auto"/>
        </w:rPr>
        <w:tab/>
      </w:r>
      <w:r>
        <w:rPr>
          <w:rFonts w:ascii="FangSong" w:hAnsi="FangSong" w:eastAsia="FangSong" w:cs="FangSong"/>
          <w:sz w:val="36"/>
          <w:szCs w:val="36"/>
        </w:rPr>
        <w:t xml:space="preserve"> </w:t>
      </w:r>
      <w:r>
        <w:rPr>
          <w:rFonts w:ascii="FangSong" w:hAnsi="FangSong" w:eastAsia="FangSong" w:cs="FangSong"/>
          <w:b/>
          <w:bCs/>
          <w:spacing w:val="-15"/>
          <w:sz w:val="36"/>
          <w:szCs w:val="36"/>
        </w:rPr>
        <w:t>地</w:t>
      </w:r>
      <w:r>
        <w:rPr>
          <w:rFonts w:ascii="FangSong" w:hAnsi="FangSong" w:eastAsia="FangSong" w:cs="FangSong"/>
          <w:spacing w:val="6"/>
          <w:sz w:val="36"/>
          <w:szCs w:val="36"/>
        </w:rPr>
        <w:t xml:space="preserve">    </w:t>
      </w:r>
      <w:r>
        <w:rPr>
          <w:rFonts w:ascii="FangSong" w:hAnsi="FangSong" w:eastAsia="FangSong" w:cs="FangSong"/>
          <w:b/>
          <w:bCs/>
          <w:spacing w:val="-15"/>
          <w:sz w:val="36"/>
          <w:szCs w:val="36"/>
        </w:rPr>
        <w:t>址：</w:t>
      </w:r>
      <w:r>
        <w:rPr>
          <w:rFonts w:ascii="FangSong" w:hAnsi="FangSong" w:eastAsia="FangSong" w:cs="FangSong"/>
          <w:sz w:val="36"/>
          <w:szCs w:val="36"/>
          <w:u w:val="single" w:color="auto"/>
        </w:rPr>
        <w:tab/>
      </w:r>
      <w:r>
        <w:rPr>
          <w:rFonts w:ascii="FangSong" w:hAnsi="FangSong" w:eastAsia="FangSong" w:cs="FangSong"/>
          <w:sz w:val="36"/>
          <w:szCs w:val="36"/>
        </w:rPr>
        <w:t xml:space="preserve"> </w:t>
      </w:r>
      <w:r>
        <w:rPr>
          <w:rFonts w:ascii="FangSong" w:hAnsi="FangSong" w:eastAsia="FangSong" w:cs="FangSong"/>
          <w:b/>
          <w:bCs/>
          <w:spacing w:val="-5"/>
          <w:sz w:val="36"/>
          <w:szCs w:val="36"/>
        </w:rPr>
        <w:t>核查日期：</w:t>
      </w:r>
      <w:r>
        <w:rPr>
          <w:rFonts w:ascii="FangSong" w:hAnsi="FangSong" w:eastAsia="FangSong" w:cs="FangSong"/>
          <w:sz w:val="36"/>
          <w:szCs w:val="36"/>
          <w:u w:val="single" w:color="auto"/>
        </w:rPr>
        <w:t xml:space="preserve">                                    </w:t>
      </w:r>
    </w:p>
    <w:p>
      <w:pPr>
        <w:spacing w:line="391" w:lineRule="auto"/>
        <w:rPr>
          <w:rFonts w:ascii="FangSong" w:hAnsi="FangSong" w:eastAsia="FangSong" w:cs="FangSong"/>
          <w:sz w:val="36"/>
          <w:szCs w:val="36"/>
        </w:rPr>
        <w:sectPr>
          <w:pgSz w:w="16839" w:h="11906"/>
          <w:pgMar w:top="51" w:right="2525" w:bottom="0" w:left="2133" w:header="0" w:footer="0" w:gutter="0"/>
          <w:cols w:space="720" w:num="1"/>
          <w:rtlGutter w:val="0"/>
        </w:sectPr>
      </w:pPr>
    </w:p>
    <w:p>
      <w:pPr>
        <w:spacing w:before="46"/>
      </w:pPr>
    </w:p>
    <w:p>
      <w:pPr>
        <w:spacing w:before="45"/>
      </w:pPr>
    </w:p>
    <w:tbl>
      <w:tblPr>
        <w:tblStyle w:val="13"/>
        <w:tblW w:w="126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9"/>
        <w:gridCol w:w="7121"/>
        <w:gridCol w:w="891"/>
        <w:gridCol w:w="873"/>
        <w:gridCol w:w="946"/>
        <w:gridCol w:w="12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549" w:type="dxa"/>
            <w:vMerge w:val="restart"/>
            <w:tcBorders>
              <w:bottom w:val="nil"/>
            </w:tcBorders>
            <w:noWrap w:val="0"/>
            <w:vAlign w:val="top"/>
          </w:tcPr>
          <w:p>
            <w:pPr>
              <w:pStyle w:val="16"/>
              <w:spacing w:line="274" w:lineRule="auto"/>
            </w:pPr>
          </w:p>
          <w:p>
            <w:pPr>
              <w:spacing w:before="65" w:line="225" w:lineRule="auto"/>
              <w:ind w:left="358"/>
              <w:rPr>
                <w:rFonts w:ascii="FangSong" w:hAnsi="FangSong" w:eastAsia="FangSong" w:cs="FangSong"/>
                <w:sz w:val="20"/>
                <w:szCs w:val="20"/>
              </w:rPr>
            </w:pPr>
            <w:r>
              <w:rPr>
                <w:rFonts w:ascii="FangSong" w:hAnsi="FangSong" w:eastAsia="FangSong" w:cs="FangSong"/>
                <w:b/>
                <w:bCs/>
                <w:spacing w:val="6"/>
                <w:sz w:val="20"/>
                <w:szCs w:val="20"/>
              </w:rPr>
              <w:t>核查内容</w:t>
            </w:r>
          </w:p>
        </w:tc>
        <w:tc>
          <w:tcPr>
            <w:tcW w:w="7121" w:type="dxa"/>
            <w:vMerge w:val="restart"/>
            <w:tcBorders>
              <w:bottom w:val="nil"/>
            </w:tcBorders>
            <w:noWrap w:val="0"/>
            <w:vAlign w:val="top"/>
          </w:tcPr>
          <w:p>
            <w:pPr>
              <w:spacing w:before="316" w:line="217" w:lineRule="auto"/>
              <w:ind w:left="3085"/>
              <w:rPr>
                <w:rFonts w:ascii="FangSong" w:hAnsi="FangSong" w:eastAsia="FangSong" w:cs="FangSong"/>
                <w:sz w:val="24"/>
                <w:szCs w:val="24"/>
              </w:rPr>
            </w:pPr>
            <w:r>
              <w:rPr>
                <w:rFonts w:ascii="FangSong" w:hAnsi="FangSong" w:eastAsia="FangSong" w:cs="FangSong"/>
                <w:b/>
                <w:bCs/>
                <w:spacing w:val="-5"/>
                <w:sz w:val="24"/>
                <w:szCs w:val="24"/>
              </w:rPr>
              <w:t>核查要求</w:t>
            </w:r>
          </w:p>
        </w:tc>
        <w:tc>
          <w:tcPr>
            <w:tcW w:w="891" w:type="dxa"/>
            <w:vMerge w:val="restart"/>
            <w:tcBorders>
              <w:bottom w:val="nil"/>
            </w:tcBorders>
            <w:noWrap w:val="0"/>
            <w:vAlign w:val="top"/>
          </w:tcPr>
          <w:p>
            <w:pPr>
              <w:pStyle w:val="16"/>
              <w:spacing w:line="273" w:lineRule="auto"/>
            </w:pPr>
          </w:p>
          <w:p>
            <w:pPr>
              <w:spacing w:before="65" w:line="227" w:lineRule="auto"/>
              <w:ind w:left="240"/>
              <w:rPr>
                <w:rFonts w:ascii="FangSong" w:hAnsi="FangSong" w:eastAsia="FangSong" w:cs="FangSong"/>
                <w:sz w:val="20"/>
                <w:szCs w:val="20"/>
              </w:rPr>
            </w:pPr>
            <w:r>
              <w:rPr>
                <w:rFonts w:ascii="FangSong" w:hAnsi="FangSong" w:eastAsia="FangSong" w:cs="FangSong"/>
                <w:b/>
                <w:bCs/>
                <w:spacing w:val="3"/>
                <w:sz w:val="20"/>
                <w:szCs w:val="20"/>
              </w:rPr>
              <w:t>编号</w:t>
            </w:r>
          </w:p>
        </w:tc>
        <w:tc>
          <w:tcPr>
            <w:tcW w:w="3061" w:type="dxa"/>
            <w:gridSpan w:val="3"/>
            <w:noWrap w:val="0"/>
            <w:vAlign w:val="top"/>
          </w:tcPr>
          <w:p>
            <w:pPr>
              <w:spacing w:before="122" w:line="225" w:lineRule="auto"/>
              <w:ind w:left="1120"/>
              <w:rPr>
                <w:rFonts w:ascii="FangSong" w:hAnsi="FangSong" w:eastAsia="FangSong" w:cs="FangSong"/>
                <w:sz w:val="20"/>
                <w:szCs w:val="20"/>
              </w:rPr>
            </w:pPr>
            <w:r>
              <w:rPr>
                <w:rFonts w:ascii="FangSong" w:hAnsi="FangSong" w:eastAsia="FangSong" w:cs="FangSong"/>
                <w:b/>
                <w:bCs/>
                <w:spacing w:val="4"/>
                <w:sz w:val="20"/>
                <w:szCs w:val="20"/>
              </w:rPr>
              <w:t>结果判定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1549" w:type="dxa"/>
            <w:vMerge w:val="continue"/>
            <w:tcBorders>
              <w:top w:val="nil"/>
            </w:tcBorders>
            <w:noWrap w:val="0"/>
            <w:vAlign w:val="top"/>
          </w:tcPr>
          <w:p>
            <w:pPr>
              <w:pStyle w:val="16"/>
            </w:pPr>
          </w:p>
        </w:tc>
        <w:tc>
          <w:tcPr>
            <w:tcW w:w="7121" w:type="dxa"/>
            <w:vMerge w:val="continue"/>
            <w:tcBorders>
              <w:top w:val="nil"/>
            </w:tcBorders>
            <w:noWrap w:val="0"/>
            <w:vAlign w:val="top"/>
          </w:tcPr>
          <w:p>
            <w:pPr>
              <w:pStyle w:val="16"/>
            </w:pPr>
          </w:p>
        </w:tc>
        <w:tc>
          <w:tcPr>
            <w:tcW w:w="891" w:type="dxa"/>
            <w:vMerge w:val="continue"/>
            <w:tcBorders>
              <w:top w:val="nil"/>
            </w:tcBorders>
            <w:noWrap w:val="0"/>
            <w:vAlign w:val="top"/>
          </w:tcPr>
          <w:p>
            <w:pPr>
              <w:pStyle w:val="16"/>
            </w:pPr>
          </w:p>
        </w:tc>
        <w:tc>
          <w:tcPr>
            <w:tcW w:w="873" w:type="dxa"/>
            <w:noWrap w:val="0"/>
            <w:vAlign w:val="top"/>
          </w:tcPr>
          <w:p>
            <w:pPr>
              <w:spacing w:before="119" w:line="224" w:lineRule="auto"/>
              <w:ind w:left="238"/>
              <w:rPr>
                <w:rFonts w:ascii="FangSong" w:hAnsi="FangSong" w:eastAsia="FangSong" w:cs="FangSong"/>
                <w:sz w:val="20"/>
                <w:szCs w:val="20"/>
              </w:rPr>
            </w:pPr>
            <w:r>
              <w:rPr>
                <w:rFonts w:ascii="FangSong" w:hAnsi="FangSong" w:eastAsia="FangSong" w:cs="FangSong"/>
                <w:b/>
                <w:bCs/>
                <w:spacing w:val="1"/>
                <w:sz w:val="20"/>
                <w:szCs w:val="20"/>
              </w:rPr>
              <w:t>符合</w:t>
            </w:r>
          </w:p>
        </w:tc>
        <w:tc>
          <w:tcPr>
            <w:tcW w:w="946" w:type="dxa"/>
            <w:noWrap w:val="0"/>
            <w:vAlign w:val="top"/>
          </w:tcPr>
          <w:p>
            <w:pPr>
              <w:spacing w:before="119" w:line="224" w:lineRule="auto"/>
              <w:ind w:left="168"/>
              <w:rPr>
                <w:rFonts w:ascii="FangSong" w:hAnsi="FangSong" w:eastAsia="FangSong" w:cs="FangSong"/>
                <w:sz w:val="20"/>
                <w:szCs w:val="20"/>
              </w:rPr>
            </w:pPr>
            <w:r>
              <w:rPr>
                <w:rFonts w:ascii="FangSong" w:hAnsi="FangSong" w:eastAsia="FangSong" w:cs="FangSong"/>
                <w:b/>
                <w:bCs/>
                <w:spacing w:val="4"/>
                <w:sz w:val="20"/>
                <w:szCs w:val="20"/>
              </w:rPr>
              <w:t>不符合</w:t>
            </w:r>
          </w:p>
        </w:tc>
        <w:tc>
          <w:tcPr>
            <w:tcW w:w="1242" w:type="dxa"/>
            <w:noWrap w:val="0"/>
            <w:vAlign w:val="top"/>
          </w:tcPr>
          <w:p>
            <w:pPr>
              <w:spacing w:before="118" w:line="227" w:lineRule="auto"/>
              <w:ind w:left="209"/>
              <w:rPr>
                <w:rFonts w:ascii="FangSong" w:hAnsi="FangSong" w:eastAsia="FangSong" w:cs="FangSong"/>
                <w:sz w:val="20"/>
                <w:szCs w:val="20"/>
              </w:rPr>
            </w:pPr>
            <w:r>
              <w:rPr>
                <w:rFonts w:ascii="FangSong" w:hAnsi="FangSong" w:eastAsia="FangSong" w:cs="FangSong"/>
                <w:b/>
                <w:bCs/>
                <w:spacing w:val="5"/>
                <w:sz w:val="20"/>
                <w:szCs w:val="20"/>
              </w:rPr>
              <w:t>合理缺项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1549" w:type="dxa"/>
            <w:vMerge w:val="restart"/>
            <w:tcBorders>
              <w:bottom w:val="nil"/>
            </w:tcBorders>
            <w:noWrap w:val="0"/>
            <w:vAlign w:val="center"/>
          </w:tcPr>
          <w:p>
            <w:pPr>
              <w:spacing w:before="65" w:line="225" w:lineRule="auto"/>
              <w:ind w:left="128"/>
              <w:jc w:val="center"/>
              <w:rPr>
                <w:rFonts w:ascii="FangSong" w:hAnsi="FangSong" w:eastAsia="FangSong" w:cs="FangSong"/>
                <w:sz w:val="20"/>
                <w:szCs w:val="20"/>
              </w:rPr>
            </w:pPr>
            <w:r>
              <w:rPr>
                <w:rFonts w:ascii="FangSong" w:hAnsi="FangSong" w:eastAsia="FangSong" w:cs="FangSong"/>
                <w:spacing w:val="5"/>
                <w:sz w:val="20"/>
                <w:szCs w:val="20"/>
              </w:rPr>
              <w:t>1.选址与环境</w:t>
            </w:r>
          </w:p>
        </w:tc>
        <w:tc>
          <w:tcPr>
            <w:tcW w:w="7121" w:type="dxa"/>
            <w:noWrap w:val="0"/>
            <w:vAlign w:val="top"/>
          </w:tcPr>
          <w:p>
            <w:pPr>
              <w:spacing w:before="236" w:line="223" w:lineRule="auto"/>
              <w:ind w:left="122"/>
              <w:rPr>
                <w:rFonts w:ascii="FangSong" w:hAnsi="FangSong" w:eastAsia="FangSong" w:cs="FangSong"/>
                <w:sz w:val="20"/>
                <w:szCs w:val="20"/>
              </w:rPr>
            </w:pPr>
            <w:r>
              <w:rPr>
                <w:rFonts w:ascii="FangSong" w:hAnsi="FangSong" w:eastAsia="FangSong" w:cs="FangSong"/>
                <w:spacing w:val="8"/>
                <w:sz w:val="20"/>
                <w:szCs w:val="20"/>
              </w:rPr>
              <w:t>实际地址与申请书地址一致</w:t>
            </w:r>
          </w:p>
        </w:tc>
        <w:tc>
          <w:tcPr>
            <w:tcW w:w="891" w:type="dxa"/>
            <w:noWrap w:val="0"/>
            <w:vAlign w:val="top"/>
          </w:tcPr>
          <w:p>
            <w:pPr>
              <w:spacing w:before="263" w:line="185" w:lineRule="auto"/>
              <w:ind w:left="412"/>
              <w:rPr>
                <w:rFonts w:ascii="FangSong" w:hAnsi="FangSong" w:eastAsia="FangSong" w:cs="FangSong"/>
                <w:sz w:val="20"/>
                <w:szCs w:val="20"/>
              </w:rPr>
            </w:pPr>
            <w:r>
              <w:rPr>
                <w:rFonts w:ascii="FangSong" w:hAnsi="FangSong" w:eastAsia="FangSong" w:cs="FangSong"/>
                <w:sz w:val="20"/>
                <w:szCs w:val="20"/>
              </w:rPr>
              <w:t>1</w:t>
            </w:r>
          </w:p>
        </w:tc>
        <w:tc>
          <w:tcPr>
            <w:tcW w:w="873" w:type="dxa"/>
            <w:noWrap w:val="0"/>
            <w:vAlign w:val="top"/>
          </w:tcPr>
          <w:p>
            <w:pPr>
              <w:pStyle w:val="16"/>
            </w:pPr>
          </w:p>
        </w:tc>
        <w:tc>
          <w:tcPr>
            <w:tcW w:w="946" w:type="dxa"/>
            <w:noWrap w:val="0"/>
            <w:vAlign w:val="top"/>
          </w:tcPr>
          <w:p>
            <w:pPr>
              <w:pStyle w:val="16"/>
            </w:pPr>
          </w:p>
        </w:tc>
        <w:tc>
          <w:tcPr>
            <w:tcW w:w="1242" w:type="dxa"/>
            <w:noWrap w:val="0"/>
            <w:vAlign w:val="top"/>
          </w:tcPr>
          <w:p>
            <w:pPr>
              <w:spacing w:before="236" w:line="225" w:lineRule="auto"/>
              <w:ind w:left="210"/>
              <w:rPr>
                <w:rFonts w:ascii="FangSong" w:hAnsi="FangSong" w:eastAsia="FangSong" w:cs="FangSong"/>
                <w:sz w:val="20"/>
                <w:szCs w:val="20"/>
              </w:rPr>
            </w:pPr>
            <w:r>
              <w:rPr>
                <w:rFonts w:ascii="FangSong" w:hAnsi="FangSong" w:eastAsia="FangSong" w:cs="FangSong"/>
                <w:spacing w:val="6"/>
                <w:sz w:val="20"/>
                <w:szCs w:val="20"/>
              </w:rPr>
              <w:t>不得缺项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549" w:type="dxa"/>
            <w:vMerge w:val="continue"/>
            <w:tcBorders>
              <w:top w:val="nil"/>
              <w:bottom w:val="single" w:color="auto" w:sz="4" w:space="0"/>
            </w:tcBorders>
            <w:noWrap w:val="0"/>
            <w:vAlign w:val="top"/>
          </w:tcPr>
          <w:p>
            <w:pPr>
              <w:pStyle w:val="16"/>
            </w:pPr>
          </w:p>
        </w:tc>
        <w:tc>
          <w:tcPr>
            <w:tcW w:w="7121" w:type="dxa"/>
            <w:noWrap w:val="0"/>
            <w:vAlign w:val="top"/>
          </w:tcPr>
          <w:p>
            <w:pPr>
              <w:spacing w:before="44" w:line="243" w:lineRule="auto"/>
              <w:ind w:left="117" w:right="37" w:hanging="8"/>
              <w:jc w:val="both"/>
              <w:rPr>
                <w:rFonts w:ascii="FangSong" w:hAnsi="FangSong" w:eastAsia="FangSong" w:cs="FangSong"/>
                <w:sz w:val="20"/>
                <w:szCs w:val="20"/>
              </w:rPr>
            </w:pPr>
            <w:r>
              <w:rPr>
                <w:rFonts w:ascii="FangSong" w:hAnsi="FangSong" w:eastAsia="FangSong" w:cs="FangSong"/>
                <w:spacing w:val="5"/>
                <w:sz w:val="20"/>
                <w:szCs w:val="20"/>
              </w:rPr>
              <w:t>地面干燥、有给排水条件和电力供应，未设在易受到污染的区域。距离</w:t>
            </w:r>
            <w:r>
              <w:rPr>
                <w:rFonts w:ascii="FangSong" w:hAnsi="FangSong" w:eastAsia="FangSong" w:cs="FangSong"/>
                <w:spacing w:val="4"/>
                <w:sz w:val="20"/>
                <w:szCs w:val="20"/>
              </w:rPr>
              <w:t>粪坑、</w:t>
            </w:r>
            <w:r>
              <w:rPr>
                <w:rFonts w:ascii="FangSong" w:hAnsi="FangSong" w:eastAsia="FangSong" w:cs="FangSong"/>
                <w:sz w:val="20"/>
                <w:szCs w:val="20"/>
              </w:rPr>
              <w:t xml:space="preserve"> </w:t>
            </w:r>
            <w:r>
              <w:rPr>
                <w:rFonts w:ascii="FangSong" w:hAnsi="FangSong" w:eastAsia="FangSong" w:cs="FangSong"/>
                <w:spacing w:val="4"/>
                <w:sz w:val="20"/>
                <w:szCs w:val="20"/>
              </w:rPr>
              <w:t>污水池、暴露垃圾场（站） 、旱厕等污染源</w:t>
            </w:r>
            <w:r>
              <w:rPr>
                <w:rFonts w:ascii="FangSong" w:hAnsi="FangSong" w:eastAsia="FangSong" w:cs="FangSong"/>
                <w:spacing w:val="-31"/>
                <w:sz w:val="20"/>
                <w:szCs w:val="20"/>
              </w:rPr>
              <w:t xml:space="preserve"> </w:t>
            </w:r>
            <w:r>
              <w:rPr>
                <w:rFonts w:ascii="FangSong" w:hAnsi="FangSong" w:eastAsia="FangSong" w:cs="FangSong"/>
                <w:spacing w:val="4"/>
                <w:sz w:val="20"/>
                <w:szCs w:val="20"/>
              </w:rPr>
              <w:t>2</w:t>
            </w:r>
            <w:r>
              <w:rPr>
                <w:rFonts w:ascii="FangSong" w:hAnsi="FangSong" w:eastAsia="FangSong" w:cs="FangSong"/>
                <w:spacing w:val="3"/>
                <w:sz w:val="20"/>
                <w:szCs w:val="20"/>
              </w:rPr>
              <w:t>5m 以上；餐饮服务场所内未设</w:t>
            </w:r>
            <w:r>
              <w:rPr>
                <w:rFonts w:ascii="FangSong" w:hAnsi="FangSong" w:eastAsia="FangSong" w:cs="FangSong"/>
                <w:sz w:val="20"/>
                <w:szCs w:val="20"/>
              </w:rPr>
              <w:t xml:space="preserve"> </w:t>
            </w:r>
            <w:r>
              <w:rPr>
                <w:rFonts w:ascii="FangSong" w:hAnsi="FangSong" w:eastAsia="FangSong" w:cs="FangSong"/>
                <w:spacing w:val="9"/>
                <w:sz w:val="20"/>
                <w:szCs w:val="20"/>
              </w:rPr>
              <w:t>置下沉式隔油池（挖于地面以下固定的隔油池）</w:t>
            </w:r>
          </w:p>
        </w:tc>
        <w:tc>
          <w:tcPr>
            <w:tcW w:w="891" w:type="dxa"/>
            <w:noWrap w:val="0"/>
            <w:vAlign w:val="top"/>
          </w:tcPr>
          <w:p>
            <w:pPr>
              <w:pStyle w:val="16"/>
              <w:spacing w:line="286" w:lineRule="auto"/>
            </w:pPr>
          </w:p>
          <w:p>
            <w:pPr>
              <w:spacing w:before="65" w:line="185" w:lineRule="auto"/>
              <w:ind w:left="407"/>
              <w:rPr>
                <w:rFonts w:ascii="FangSong" w:hAnsi="FangSong" w:eastAsia="FangSong" w:cs="FangSong"/>
                <w:sz w:val="20"/>
                <w:szCs w:val="20"/>
              </w:rPr>
            </w:pPr>
            <w:r>
              <w:rPr>
                <w:rFonts w:ascii="FangSong" w:hAnsi="FangSong" w:eastAsia="FangSong" w:cs="FangSong"/>
                <w:sz w:val="20"/>
                <w:szCs w:val="20"/>
              </w:rPr>
              <w:t>2</w:t>
            </w:r>
          </w:p>
        </w:tc>
        <w:tc>
          <w:tcPr>
            <w:tcW w:w="873" w:type="dxa"/>
            <w:noWrap w:val="0"/>
            <w:vAlign w:val="top"/>
          </w:tcPr>
          <w:p>
            <w:pPr>
              <w:pStyle w:val="16"/>
            </w:pPr>
          </w:p>
        </w:tc>
        <w:tc>
          <w:tcPr>
            <w:tcW w:w="946" w:type="dxa"/>
            <w:noWrap w:val="0"/>
            <w:vAlign w:val="top"/>
          </w:tcPr>
          <w:p>
            <w:pPr>
              <w:pStyle w:val="16"/>
            </w:pPr>
          </w:p>
        </w:tc>
        <w:tc>
          <w:tcPr>
            <w:tcW w:w="1242" w:type="dxa"/>
            <w:noWrap w:val="0"/>
            <w:vAlign w:val="top"/>
          </w:tcPr>
          <w:p>
            <w:pPr>
              <w:pStyle w:val="16"/>
              <w:spacing w:line="259" w:lineRule="auto"/>
            </w:pPr>
          </w:p>
          <w:p>
            <w:pPr>
              <w:spacing w:before="65" w:line="225" w:lineRule="auto"/>
              <w:ind w:left="210"/>
              <w:rPr>
                <w:rFonts w:ascii="FangSong" w:hAnsi="FangSong" w:eastAsia="FangSong" w:cs="FangSong"/>
                <w:sz w:val="20"/>
                <w:szCs w:val="20"/>
              </w:rPr>
            </w:pPr>
            <w:r>
              <w:rPr>
                <w:rFonts w:ascii="FangSong" w:hAnsi="FangSong" w:eastAsia="FangSong" w:cs="FangSong"/>
                <w:spacing w:val="6"/>
                <w:sz w:val="20"/>
                <w:szCs w:val="20"/>
              </w:rPr>
              <w:t>不得缺项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49" w:type="dxa"/>
            <w:vMerge w:val="restart"/>
            <w:tcBorders>
              <w:top w:val="single" w:color="auto" w:sz="4" w:space="0"/>
              <w:left w:val="single" w:color="auto" w:sz="4" w:space="0"/>
              <w:bottom w:val="single" w:color="auto" w:sz="4" w:space="0"/>
              <w:right w:val="single" w:color="auto" w:sz="4" w:space="0"/>
            </w:tcBorders>
            <w:noWrap w:val="0"/>
            <w:vAlign w:val="center"/>
          </w:tcPr>
          <w:p>
            <w:pPr>
              <w:spacing w:before="65" w:line="241" w:lineRule="auto"/>
              <w:ind w:left="112" w:right="109" w:firstLine="10"/>
              <w:jc w:val="center"/>
              <w:rPr>
                <w:rFonts w:ascii="FangSong" w:hAnsi="FangSong" w:eastAsia="FangSong" w:cs="FangSong"/>
                <w:spacing w:val="15"/>
                <w:sz w:val="20"/>
                <w:szCs w:val="20"/>
              </w:rPr>
            </w:pPr>
            <w:r>
              <w:rPr>
                <w:rFonts w:ascii="FangSong" w:hAnsi="FangSong" w:eastAsia="FangSong" w:cs="FangSong"/>
                <w:spacing w:val="15"/>
                <w:sz w:val="20"/>
                <w:szCs w:val="20"/>
              </w:rPr>
              <w:t>2.场所设置和</w:t>
            </w:r>
            <w:r>
              <w:rPr>
                <w:rFonts w:ascii="FangSong" w:hAnsi="FangSong" w:eastAsia="FangSong" w:cs="FangSong"/>
                <w:spacing w:val="6"/>
                <w:sz w:val="20"/>
                <w:szCs w:val="20"/>
              </w:rPr>
              <w:t>布局</w:t>
            </w:r>
          </w:p>
        </w:tc>
        <w:tc>
          <w:tcPr>
            <w:tcW w:w="7121" w:type="dxa"/>
            <w:tcBorders>
              <w:left w:val="single" w:color="auto" w:sz="4" w:space="0"/>
            </w:tcBorders>
            <w:noWrap w:val="0"/>
            <w:vAlign w:val="top"/>
          </w:tcPr>
          <w:p>
            <w:pPr>
              <w:spacing w:before="47" w:line="242" w:lineRule="auto"/>
              <w:ind w:left="110" w:leftChars="0" w:right="97" w:rightChars="0" w:firstLine="1" w:firstLineChars="0"/>
              <w:rPr>
                <w:rFonts w:ascii="FangSong" w:hAnsi="FangSong" w:eastAsia="FangSong" w:cs="FangSong"/>
                <w:snapToGrid w:val="0"/>
                <w:color w:val="000000"/>
                <w:kern w:val="0"/>
                <w:sz w:val="20"/>
                <w:szCs w:val="20"/>
                <w:lang w:val="en-US" w:eastAsia="en-US" w:bidi="ar-SA"/>
              </w:rPr>
            </w:pPr>
            <w:r>
              <w:rPr>
                <w:rFonts w:ascii="FangSong" w:hAnsi="FangSong" w:eastAsia="FangSong" w:cs="FangSong"/>
                <w:spacing w:val="9"/>
                <w:sz w:val="20"/>
                <w:szCs w:val="20"/>
              </w:rPr>
              <w:t>按照操作流程，分别设置与烹饪、制作、餐用具清洗消毒、</w:t>
            </w:r>
            <w:r>
              <w:rPr>
                <w:rFonts w:ascii="FangSong" w:hAnsi="FangSong" w:eastAsia="FangSong" w:cs="FangSong"/>
                <w:spacing w:val="7"/>
                <w:sz w:val="20"/>
                <w:szCs w:val="20"/>
              </w:rPr>
              <w:t xml:space="preserve"> </w:t>
            </w:r>
            <w:r>
              <w:rPr>
                <w:rFonts w:ascii="FangSong" w:hAnsi="FangSong" w:eastAsia="FangSong" w:cs="FangSong"/>
                <w:spacing w:val="8"/>
                <w:sz w:val="20"/>
                <w:szCs w:val="20"/>
              </w:rPr>
              <w:t>备（分）餐等相对应的加工操作场所，</w:t>
            </w:r>
            <w:r>
              <w:rPr>
                <w:rFonts w:ascii="FangSong" w:hAnsi="FangSong" w:eastAsia="FangSong" w:cs="FangSong"/>
                <w:spacing w:val="-54"/>
                <w:sz w:val="20"/>
                <w:szCs w:val="20"/>
              </w:rPr>
              <w:t xml:space="preserve"> </w:t>
            </w:r>
            <w:r>
              <w:rPr>
                <w:rFonts w:ascii="FangSong" w:hAnsi="FangSong" w:eastAsia="FangSong" w:cs="FangSong"/>
                <w:spacing w:val="8"/>
                <w:sz w:val="20"/>
                <w:szCs w:val="20"/>
              </w:rPr>
              <w:t>以及食品贮存、更衣、清洁</w:t>
            </w:r>
            <w:r>
              <w:rPr>
                <w:rFonts w:ascii="FangSong" w:hAnsi="FangSong" w:eastAsia="FangSong" w:cs="FangSong"/>
                <w:spacing w:val="7"/>
                <w:sz w:val="20"/>
                <w:szCs w:val="20"/>
              </w:rPr>
              <w:t>工具存放场所等</w:t>
            </w:r>
          </w:p>
        </w:tc>
        <w:tc>
          <w:tcPr>
            <w:tcW w:w="891" w:type="dxa"/>
            <w:noWrap w:val="0"/>
            <w:vAlign w:val="top"/>
          </w:tcPr>
          <w:p>
            <w:pPr>
              <w:pStyle w:val="16"/>
              <w:spacing w:line="286" w:lineRule="auto"/>
            </w:pPr>
          </w:p>
          <w:p>
            <w:pPr>
              <w:spacing w:before="65" w:line="187" w:lineRule="auto"/>
              <w:ind w:left="415" w:leftChars="0"/>
              <w:rPr>
                <w:rFonts w:ascii="FangSong" w:hAnsi="FangSong" w:eastAsia="FangSong" w:cs="FangSong"/>
                <w:snapToGrid w:val="0"/>
                <w:color w:val="000000"/>
                <w:kern w:val="0"/>
                <w:sz w:val="20"/>
                <w:szCs w:val="20"/>
                <w:lang w:val="en-US" w:eastAsia="en-US" w:bidi="ar-SA"/>
              </w:rPr>
            </w:pPr>
            <w:r>
              <w:rPr>
                <w:rFonts w:ascii="FangSong" w:hAnsi="FangSong" w:eastAsia="FangSong" w:cs="FangSong"/>
                <w:sz w:val="20"/>
                <w:szCs w:val="20"/>
              </w:rPr>
              <w:t>3</w:t>
            </w:r>
          </w:p>
        </w:tc>
        <w:tc>
          <w:tcPr>
            <w:tcW w:w="873" w:type="dxa"/>
            <w:noWrap w:val="0"/>
            <w:vAlign w:val="top"/>
          </w:tcPr>
          <w:p>
            <w:pPr>
              <w:pStyle w:val="16"/>
              <w:rPr>
                <w:rFonts w:ascii="Arial" w:hAnsi="Arial" w:eastAsia="Arial" w:cs="Arial"/>
                <w:snapToGrid w:val="0"/>
                <w:color w:val="000000"/>
                <w:kern w:val="0"/>
                <w:sz w:val="21"/>
                <w:szCs w:val="21"/>
                <w:lang w:val="en-US" w:eastAsia="en-US" w:bidi="ar-SA"/>
              </w:rPr>
            </w:pPr>
          </w:p>
        </w:tc>
        <w:tc>
          <w:tcPr>
            <w:tcW w:w="946" w:type="dxa"/>
            <w:noWrap w:val="0"/>
            <w:vAlign w:val="top"/>
          </w:tcPr>
          <w:p>
            <w:pPr>
              <w:pStyle w:val="16"/>
              <w:rPr>
                <w:rFonts w:ascii="Arial" w:hAnsi="Arial" w:eastAsia="Arial" w:cs="Arial"/>
                <w:snapToGrid w:val="0"/>
                <w:color w:val="000000"/>
                <w:kern w:val="0"/>
                <w:sz w:val="21"/>
                <w:szCs w:val="21"/>
                <w:lang w:val="en-US" w:eastAsia="en-US" w:bidi="ar-SA"/>
              </w:rPr>
            </w:pPr>
          </w:p>
        </w:tc>
        <w:tc>
          <w:tcPr>
            <w:tcW w:w="1242" w:type="dxa"/>
            <w:noWrap w:val="0"/>
            <w:vAlign w:val="center"/>
          </w:tcPr>
          <w:p>
            <w:pPr>
              <w:spacing w:before="65" w:line="225" w:lineRule="auto"/>
              <w:ind w:left="210" w:leftChars="0"/>
              <w:jc w:val="center"/>
              <w:rPr>
                <w:rFonts w:hint="eastAsia" w:ascii="FangSong" w:hAnsi="FangSong" w:eastAsia="FangSong" w:cs="FangSong"/>
                <w:snapToGrid w:val="0"/>
                <w:color w:val="000000"/>
                <w:kern w:val="0"/>
                <w:sz w:val="20"/>
                <w:szCs w:val="20"/>
                <w:lang w:val="en-US" w:eastAsia="zh-CN" w:bidi="ar-SA"/>
              </w:rPr>
            </w:pPr>
            <w:r>
              <w:rPr>
                <w:rFonts w:hint="eastAsia" w:ascii="FangSong" w:hAnsi="FangSong" w:eastAsia="FangSong" w:cs="FangSong"/>
                <w:spacing w:val="6"/>
                <w:sz w:val="20"/>
                <w:szCs w:val="20"/>
                <w:lang w:eastAsia="zh-CN"/>
              </w:rPr>
              <w:t>根据实际填写缺项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549" w:type="dxa"/>
            <w:vMerge w:val="continue"/>
            <w:tcBorders>
              <w:top w:val="single" w:color="auto" w:sz="4" w:space="0"/>
              <w:left w:val="single" w:color="auto" w:sz="4" w:space="0"/>
              <w:bottom w:val="single" w:color="auto" w:sz="4" w:space="0"/>
              <w:right w:val="single" w:color="auto" w:sz="4" w:space="0"/>
            </w:tcBorders>
            <w:noWrap w:val="0"/>
            <w:vAlign w:val="top"/>
          </w:tcPr>
          <w:p>
            <w:pPr>
              <w:spacing w:before="65" w:line="241" w:lineRule="auto"/>
              <w:ind w:left="112" w:right="109" w:firstLine="10"/>
              <w:rPr>
                <w:rFonts w:ascii="FangSong" w:hAnsi="FangSong" w:eastAsia="FangSong" w:cs="FangSong"/>
                <w:spacing w:val="15"/>
                <w:sz w:val="20"/>
                <w:szCs w:val="20"/>
              </w:rPr>
            </w:pPr>
          </w:p>
        </w:tc>
        <w:tc>
          <w:tcPr>
            <w:tcW w:w="7121" w:type="dxa"/>
            <w:tcBorders>
              <w:left w:val="single" w:color="auto" w:sz="4" w:space="0"/>
            </w:tcBorders>
            <w:noWrap w:val="0"/>
            <w:vAlign w:val="top"/>
          </w:tcPr>
          <w:p>
            <w:pPr>
              <w:spacing w:before="47" w:line="234" w:lineRule="auto"/>
              <w:ind w:left="114" w:leftChars="0" w:right="97" w:rightChars="0"/>
              <w:rPr>
                <w:rFonts w:ascii="FangSong" w:hAnsi="FangSong" w:eastAsia="FangSong" w:cs="FangSong"/>
                <w:snapToGrid w:val="0"/>
                <w:color w:val="000000"/>
                <w:kern w:val="0"/>
                <w:sz w:val="20"/>
                <w:szCs w:val="20"/>
                <w:lang w:val="en-US" w:eastAsia="en-US" w:bidi="ar-SA"/>
              </w:rPr>
            </w:pPr>
            <w:r>
              <w:rPr>
                <w:rFonts w:ascii="FangSong" w:hAnsi="FangSong" w:eastAsia="FangSong" w:cs="FangSong"/>
                <w:spacing w:val="9"/>
                <w:sz w:val="20"/>
                <w:szCs w:val="20"/>
              </w:rPr>
              <w:t>食品处理区按照原料进入、原料加工制作、半成品加工制作、成品供应的流</w:t>
            </w:r>
            <w:r>
              <w:rPr>
                <w:rFonts w:ascii="FangSong" w:hAnsi="FangSong" w:eastAsia="FangSong" w:cs="FangSong"/>
                <w:spacing w:val="7"/>
                <w:sz w:val="20"/>
                <w:szCs w:val="20"/>
              </w:rPr>
              <w:t>程合理布局</w:t>
            </w:r>
          </w:p>
        </w:tc>
        <w:tc>
          <w:tcPr>
            <w:tcW w:w="891" w:type="dxa"/>
            <w:noWrap w:val="0"/>
            <w:vAlign w:val="top"/>
          </w:tcPr>
          <w:p>
            <w:pPr>
              <w:spacing w:before="215" w:line="185" w:lineRule="auto"/>
              <w:ind w:left="406"/>
            </w:pPr>
            <w:r>
              <w:rPr>
                <w:rFonts w:ascii="FangSong" w:hAnsi="FangSong" w:eastAsia="FangSong" w:cs="FangSong"/>
                <w:sz w:val="20"/>
                <w:szCs w:val="20"/>
              </w:rPr>
              <w:t>4</w:t>
            </w:r>
          </w:p>
          <w:p>
            <w:pPr>
              <w:spacing w:before="65" w:line="184" w:lineRule="auto"/>
              <w:ind w:left="409" w:leftChars="0"/>
              <w:rPr>
                <w:rFonts w:ascii="FangSong" w:hAnsi="FangSong" w:eastAsia="FangSong" w:cs="FangSong"/>
                <w:snapToGrid w:val="0"/>
                <w:color w:val="000000"/>
                <w:kern w:val="0"/>
                <w:sz w:val="20"/>
                <w:szCs w:val="20"/>
                <w:lang w:val="en-US" w:eastAsia="en-US" w:bidi="ar-SA"/>
              </w:rPr>
            </w:pPr>
          </w:p>
        </w:tc>
        <w:tc>
          <w:tcPr>
            <w:tcW w:w="873" w:type="dxa"/>
            <w:noWrap w:val="0"/>
            <w:vAlign w:val="top"/>
          </w:tcPr>
          <w:p>
            <w:pPr>
              <w:pStyle w:val="16"/>
              <w:rPr>
                <w:rFonts w:ascii="Arial" w:hAnsi="Arial" w:eastAsia="Arial" w:cs="Arial"/>
                <w:snapToGrid w:val="0"/>
                <w:color w:val="000000"/>
                <w:kern w:val="0"/>
                <w:sz w:val="21"/>
                <w:szCs w:val="21"/>
                <w:lang w:val="en-US" w:eastAsia="en-US" w:bidi="ar-SA"/>
              </w:rPr>
            </w:pPr>
          </w:p>
        </w:tc>
        <w:tc>
          <w:tcPr>
            <w:tcW w:w="946" w:type="dxa"/>
            <w:noWrap w:val="0"/>
            <w:vAlign w:val="top"/>
          </w:tcPr>
          <w:p>
            <w:pPr>
              <w:pStyle w:val="16"/>
              <w:rPr>
                <w:rFonts w:ascii="Arial" w:hAnsi="Arial" w:eastAsia="Arial" w:cs="Arial"/>
                <w:snapToGrid w:val="0"/>
                <w:color w:val="000000"/>
                <w:kern w:val="0"/>
                <w:sz w:val="21"/>
                <w:szCs w:val="21"/>
                <w:lang w:val="en-US" w:eastAsia="en-US" w:bidi="ar-SA"/>
              </w:rPr>
            </w:pPr>
          </w:p>
        </w:tc>
        <w:tc>
          <w:tcPr>
            <w:tcW w:w="1242" w:type="dxa"/>
            <w:noWrap w:val="0"/>
            <w:vAlign w:val="top"/>
          </w:tcPr>
          <w:p>
            <w:pPr>
              <w:spacing w:before="188" w:line="225" w:lineRule="auto"/>
              <w:ind w:left="210" w:leftChars="0"/>
              <w:rPr>
                <w:rFonts w:ascii="FangSong" w:hAnsi="FangSong" w:eastAsia="FangSong" w:cs="FangSong"/>
                <w:snapToGrid w:val="0"/>
                <w:color w:val="000000"/>
                <w:kern w:val="0"/>
                <w:sz w:val="20"/>
                <w:szCs w:val="20"/>
                <w:lang w:val="en-US" w:eastAsia="en-US" w:bidi="ar-SA"/>
              </w:rPr>
            </w:pPr>
            <w:r>
              <w:rPr>
                <w:rFonts w:ascii="FangSong" w:hAnsi="FangSong" w:eastAsia="FangSong" w:cs="FangSong"/>
                <w:spacing w:val="6"/>
                <w:sz w:val="20"/>
                <w:szCs w:val="20"/>
              </w:rPr>
              <w:t>不得缺项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49" w:type="dxa"/>
            <w:vMerge w:val="restart"/>
            <w:tcBorders>
              <w:top w:val="single" w:color="auto" w:sz="4" w:space="0"/>
              <w:left w:val="single" w:color="auto" w:sz="4" w:space="0"/>
              <w:bottom w:val="single" w:color="auto" w:sz="4" w:space="0"/>
              <w:right w:val="single" w:color="auto" w:sz="4" w:space="0"/>
            </w:tcBorders>
            <w:noWrap w:val="0"/>
            <w:vAlign w:val="center"/>
          </w:tcPr>
          <w:p>
            <w:pPr>
              <w:spacing w:before="65" w:line="227" w:lineRule="auto"/>
              <w:ind w:left="131"/>
              <w:jc w:val="center"/>
              <w:rPr>
                <w:rFonts w:ascii="FangSong" w:hAnsi="FangSong" w:eastAsia="FangSong" w:cs="FangSong"/>
                <w:snapToGrid w:val="0"/>
                <w:color w:val="000000"/>
                <w:spacing w:val="15"/>
                <w:kern w:val="0"/>
                <w:sz w:val="20"/>
                <w:szCs w:val="20"/>
                <w:lang w:val="en-US" w:eastAsia="en-US" w:bidi="ar-SA"/>
              </w:rPr>
            </w:pPr>
            <w:r>
              <w:rPr>
                <w:rFonts w:ascii="FangSong" w:hAnsi="FangSong" w:eastAsia="FangSong" w:cs="FangSong"/>
                <w:spacing w:val="15"/>
                <w:sz w:val="20"/>
                <w:szCs w:val="20"/>
                <w:lang w:val="en-US" w:eastAsia="en-US"/>
              </w:rPr>
              <w:t>3.设备设施</w:t>
            </w:r>
          </w:p>
        </w:tc>
        <w:tc>
          <w:tcPr>
            <w:tcW w:w="7121" w:type="dxa"/>
            <w:tcBorders>
              <w:left w:val="single" w:color="auto" w:sz="4" w:space="0"/>
            </w:tcBorders>
            <w:noWrap w:val="0"/>
            <w:vAlign w:val="top"/>
          </w:tcPr>
          <w:p>
            <w:pPr>
              <w:spacing w:before="79" w:line="247" w:lineRule="auto"/>
              <w:ind w:left="114" w:right="83"/>
              <w:jc w:val="both"/>
              <w:rPr>
                <w:rFonts w:ascii="FangSong" w:hAnsi="FangSong" w:eastAsia="FangSong" w:cs="FangSong"/>
                <w:sz w:val="20"/>
                <w:szCs w:val="20"/>
              </w:rPr>
            </w:pPr>
            <w:r>
              <w:rPr>
                <w:rFonts w:ascii="FangSong" w:hAnsi="FangSong" w:eastAsia="FangSong" w:cs="FangSong"/>
                <w:spacing w:val="9"/>
                <w:sz w:val="20"/>
                <w:szCs w:val="20"/>
              </w:rPr>
              <w:t>各类水池</w:t>
            </w:r>
            <w:r>
              <w:rPr>
                <w:rFonts w:ascii="FangSong" w:hAnsi="FangSong" w:eastAsia="FangSong" w:cs="FangSong"/>
                <w:spacing w:val="10"/>
                <w:sz w:val="20"/>
                <w:szCs w:val="20"/>
              </w:rPr>
              <w:t>等清洗设备设施以明显标识标明其用途</w:t>
            </w:r>
          </w:p>
        </w:tc>
        <w:tc>
          <w:tcPr>
            <w:tcW w:w="891" w:type="dxa"/>
            <w:noWrap w:val="0"/>
            <w:vAlign w:val="top"/>
          </w:tcPr>
          <w:p>
            <w:pPr>
              <w:spacing w:before="65" w:line="187" w:lineRule="auto"/>
              <w:ind w:left="409"/>
              <w:rPr>
                <w:rFonts w:ascii="FangSong" w:hAnsi="FangSong" w:eastAsia="FangSong" w:cs="FangSong"/>
                <w:sz w:val="20"/>
                <w:szCs w:val="20"/>
              </w:rPr>
            </w:pPr>
            <w:r>
              <w:rPr>
                <w:rFonts w:ascii="FangSong" w:hAnsi="FangSong" w:eastAsia="FangSong" w:cs="FangSong"/>
                <w:sz w:val="20"/>
                <w:szCs w:val="20"/>
              </w:rPr>
              <w:t>6</w:t>
            </w:r>
          </w:p>
        </w:tc>
        <w:tc>
          <w:tcPr>
            <w:tcW w:w="873" w:type="dxa"/>
            <w:noWrap w:val="0"/>
            <w:vAlign w:val="top"/>
          </w:tcPr>
          <w:p>
            <w:pPr>
              <w:pStyle w:val="16"/>
            </w:pPr>
          </w:p>
        </w:tc>
        <w:tc>
          <w:tcPr>
            <w:tcW w:w="946" w:type="dxa"/>
            <w:noWrap w:val="0"/>
            <w:vAlign w:val="top"/>
          </w:tcPr>
          <w:p>
            <w:pPr>
              <w:pStyle w:val="16"/>
            </w:pPr>
          </w:p>
        </w:tc>
        <w:tc>
          <w:tcPr>
            <w:tcW w:w="1242" w:type="dxa"/>
            <w:noWrap w:val="0"/>
            <w:vAlign w:val="top"/>
          </w:tcPr>
          <w:p>
            <w:pPr>
              <w:pStyle w:val="1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549" w:type="dxa"/>
            <w:vMerge w:val="continue"/>
            <w:tcBorders>
              <w:top w:val="single" w:color="auto" w:sz="4" w:space="0"/>
              <w:left w:val="single" w:color="auto" w:sz="4" w:space="0"/>
              <w:bottom w:val="single" w:color="auto" w:sz="4" w:space="0"/>
              <w:right w:val="single" w:color="auto" w:sz="4" w:space="0"/>
            </w:tcBorders>
            <w:noWrap w:val="0"/>
            <w:vAlign w:val="top"/>
          </w:tcPr>
          <w:p>
            <w:pPr>
              <w:pStyle w:val="16"/>
              <w:rPr>
                <w:rFonts w:ascii="FangSong" w:hAnsi="FangSong" w:eastAsia="FangSong" w:cs="FangSong"/>
                <w:snapToGrid w:val="0"/>
                <w:color w:val="000000"/>
                <w:spacing w:val="15"/>
                <w:kern w:val="0"/>
                <w:sz w:val="20"/>
                <w:szCs w:val="20"/>
                <w:lang w:val="en-US" w:eastAsia="en-US" w:bidi="ar-SA"/>
              </w:rPr>
            </w:pPr>
          </w:p>
        </w:tc>
        <w:tc>
          <w:tcPr>
            <w:tcW w:w="7121" w:type="dxa"/>
            <w:tcBorders>
              <w:left w:val="single" w:color="auto" w:sz="4" w:space="0"/>
            </w:tcBorders>
            <w:noWrap w:val="0"/>
            <w:vAlign w:val="top"/>
          </w:tcPr>
          <w:p>
            <w:pPr>
              <w:spacing w:before="47" w:line="242" w:lineRule="auto"/>
              <w:ind w:left="114" w:right="95" w:hanging="5"/>
              <w:jc w:val="both"/>
              <w:rPr>
                <w:rFonts w:ascii="FangSong" w:hAnsi="FangSong" w:eastAsia="FangSong" w:cs="FangSong"/>
                <w:sz w:val="20"/>
                <w:szCs w:val="20"/>
              </w:rPr>
            </w:pPr>
            <w:r>
              <w:rPr>
                <w:rFonts w:ascii="FangSong" w:hAnsi="FangSong" w:eastAsia="FangSong" w:cs="FangSong"/>
                <w:spacing w:val="9"/>
                <w:sz w:val="20"/>
                <w:szCs w:val="20"/>
              </w:rPr>
              <w:t>根据加工品种分别设置盛放植物性食品、畜禽产品及水产品原料的容器和制</w:t>
            </w:r>
            <w:r>
              <w:rPr>
                <w:rFonts w:ascii="FangSong" w:hAnsi="FangSong" w:eastAsia="FangSong" w:cs="FangSong"/>
                <w:spacing w:val="8"/>
                <w:sz w:val="20"/>
                <w:szCs w:val="20"/>
              </w:rPr>
              <w:t>作使用的工用具（如：盆、刀、墩、砧板</w:t>
            </w:r>
            <w:r>
              <w:rPr>
                <w:rFonts w:ascii="FangSong" w:hAnsi="FangSong" w:eastAsia="FangSong" w:cs="FangSong"/>
                <w:sz w:val="20"/>
                <w:szCs w:val="20"/>
              </w:rPr>
              <w:t>），</w:t>
            </w:r>
            <w:r>
              <w:rPr>
                <w:rFonts w:ascii="FangSong" w:hAnsi="FangSong" w:eastAsia="FangSong" w:cs="FangSong"/>
                <w:spacing w:val="-43"/>
                <w:sz w:val="20"/>
                <w:szCs w:val="20"/>
              </w:rPr>
              <w:t xml:space="preserve"> </w:t>
            </w:r>
            <w:r>
              <w:rPr>
                <w:rFonts w:ascii="FangSong" w:hAnsi="FangSong" w:eastAsia="FangSong" w:cs="FangSong"/>
                <w:spacing w:val="8"/>
                <w:sz w:val="20"/>
                <w:szCs w:val="20"/>
              </w:rPr>
              <w:t>并有明显的区分标识（如：以不同颜色进行区分）</w:t>
            </w:r>
          </w:p>
        </w:tc>
        <w:tc>
          <w:tcPr>
            <w:tcW w:w="891" w:type="dxa"/>
            <w:noWrap w:val="0"/>
            <w:vAlign w:val="top"/>
          </w:tcPr>
          <w:p>
            <w:pPr>
              <w:pStyle w:val="16"/>
              <w:spacing w:line="292" w:lineRule="auto"/>
            </w:pPr>
          </w:p>
          <w:p>
            <w:pPr>
              <w:spacing w:before="65" w:line="184" w:lineRule="auto"/>
              <w:ind w:left="409"/>
              <w:rPr>
                <w:rFonts w:ascii="FangSong" w:hAnsi="FangSong" w:eastAsia="FangSong" w:cs="FangSong"/>
                <w:sz w:val="20"/>
                <w:szCs w:val="20"/>
              </w:rPr>
            </w:pPr>
            <w:r>
              <w:rPr>
                <w:rFonts w:ascii="FangSong" w:hAnsi="FangSong" w:eastAsia="FangSong" w:cs="FangSong"/>
                <w:sz w:val="20"/>
                <w:szCs w:val="20"/>
              </w:rPr>
              <w:t>7</w:t>
            </w:r>
          </w:p>
        </w:tc>
        <w:tc>
          <w:tcPr>
            <w:tcW w:w="873" w:type="dxa"/>
            <w:noWrap w:val="0"/>
            <w:vAlign w:val="top"/>
          </w:tcPr>
          <w:p>
            <w:pPr>
              <w:pStyle w:val="16"/>
            </w:pPr>
          </w:p>
        </w:tc>
        <w:tc>
          <w:tcPr>
            <w:tcW w:w="946" w:type="dxa"/>
            <w:noWrap w:val="0"/>
            <w:vAlign w:val="top"/>
          </w:tcPr>
          <w:p>
            <w:pPr>
              <w:pStyle w:val="16"/>
            </w:pPr>
          </w:p>
        </w:tc>
        <w:tc>
          <w:tcPr>
            <w:tcW w:w="1242" w:type="dxa"/>
            <w:noWrap w:val="0"/>
            <w:vAlign w:val="top"/>
          </w:tcPr>
          <w:p>
            <w:pPr>
              <w:pStyle w:val="16"/>
              <w:spacing w:line="262" w:lineRule="auto"/>
            </w:pPr>
          </w:p>
          <w:p>
            <w:pPr>
              <w:spacing w:before="65" w:line="225" w:lineRule="auto"/>
              <w:ind w:left="210"/>
              <w:rPr>
                <w:rFonts w:ascii="FangSong" w:hAnsi="FangSong" w:eastAsia="FangSong" w:cs="FangSong"/>
                <w:sz w:val="20"/>
                <w:szCs w:val="20"/>
              </w:rPr>
            </w:pPr>
            <w:r>
              <w:rPr>
                <w:rFonts w:ascii="FangSong" w:hAnsi="FangSong" w:eastAsia="FangSong" w:cs="FangSong"/>
                <w:spacing w:val="6"/>
                <w:sz w:val="20"/>
                <w:szCs w:val="20"/>
              </w:rPr>
              <w:t>不得缺项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549" w:type="dxa"/>
            <w:vMerge w:val="continue"/>
            <w:tcBorders>
              <w:top w:val="single" w:color="auto" w:sz="4" w:space="0"/>
              <w:left w:val="single" w:color="auto" w:sz="4" w:space="0"/>
              <w:bottom w:val="single" w:color="auto" w:sz="4" w:space="0"/>
              <w:right w:val="single" w:color="auto" w:sz="4" w:space="0"/>
            </w:tcBorders>
            <w:noWrap w:val="0"/>
            <w:vAlign w:val="top"/>
          </w:tcPr>
          <w:p>
            <w:pPr>
              <w:pStyle w:val="16"/>
              <w:rPr>
                <w:rFonts w:ascii="FangSong" w:hAnsi="FangSong" w:eastAsia="FangSong" w:cs="FangSong"/>
                <w:snapToGrid w:val="0"/>
                <w:color w:val="000000"/>
                <w:spacing w:val="15"/>
                <w:kern w:val="0"/>
                <w:sz w:val="20"/>
                <w:szCs w:val="20"/>
                <w:lang w:val="en-US" w:eastAsia="en-US" w:bidi="ar-SA"/>
              </w:rPr>
            </w:pPr>
          </w:p>
        </w:tc>
        <w:tc>
          <w:tcPr>
            <w:tcW w:w="7121" w:type="dxa"/>
            <w:tcBorders>
              <w:left w:val="single" w:color="auto" w:sz="4" w:space="0"/>
            </w:tcBorders>
            <w:noWrap w:val="0"/>
            <w:vAlign w:val="top"/>
          </w:tcPr>
          <w:p>
            <w:pPr>
              <w:spacing w:before="50" w:line="241" w:lineRule="auto"/>
              <w:ind w:left="114" w:right="54"/>
              <w:jc w:val="both"/>
              <w:rPr>
                <w:rFonts w:ascii="FangSong" w:hAnsi="FangSong" w:eastAsia="FangSong" w:cs="FangSong"/>
                <w:sz w:val="20"/>
                <w:szCs w:val="20"/>
              </w:rPr>
            </w:pPr>
            <w:r>
              <w:rPr>
                <w:rFonts w:ascii="FangSong" w:hAnsi="FangSong" w:eastAsia="FangSong" w:cs="FangSong"/>
                <w:spacing w:val="4"/>
                <w:sz w:val="20"/>
                <w:szCs w:val="20"/>
              </w:rPr>
              <w:t>食品处理区产生油烟的设备、工序上方，设置机械排风及油烟过滤装置（如：</w:t>
            </w:r>
            <w:r>
              <w:rPr>
                <w:rFonts w:ascii="FangSong" w:hAnsi="FangSong" w:eastAsia="FangSong" w:cs="FangSong"/>
                <w:spacing w:val="9"/>
                <w:sz w:val="20"/>
                <w:szCs w:val="20"/>
              </w:rPr>
              <w:t xml:space="preserve"> </w:t>
            </w:r>
            <w:r>
              <w:rPr>
                <w:rFonts w:ascii="FangSong" w:hAnsi="FangSong" w:eastAsia="FangSong" w:cs="FangSong"/>
                <w:spacing w:val="8"/>
                <w:sz w:val="20"/>
                <w:szCs w:val="20"/>
              </w:rPr>
              <w:t>排烟罩）。产生大量蒸汽的设备、工序上方，设置机械排风排汽装置（</w:t>
            </w:r>
            <w:r>
              <w:rPr>
                <w:rFonts w:ascii="FangSong" w:hAnsi="FangSong" w:eastAsia="FangSong" w:cs="FangSong"/>
                <w:spacing w:val="7"/>
                <w:sz w:val="20"/>
                <w:szCs w:val="20"/>
              </w:rPr>
              <w:t>如：</w:t>
            </w:r>
            <w:r>
              <w:rPr>
                <w:rFonts w:ascii="FangSong" w:hAnsi="FangSong" w:eastAsia="FangSong" w:cs="FangSong"/>
                <w:sz w:val="20"/>
                <w:szCs w:val="20"/>
              </w:rPr>
              <w:t xml:space="preserve">  </w:t>
            </w:r>
            <w:r>
              <w:rPr>
                <w:rFonts w:ascii="FangSong" w:hAnsi="FangSong" w:eastAsia="FangSong" w:cs="FangSong"/>
                <w:spacing w:val="8"/>
                <w:sz w:val="20"/>
                <w:szCs w:val="20"/>
              </w:rPr>
              <w:t>排烟罩、排气扇）</w:t>
            </w:r>
          </w:p>
        </w:tc>
        <w:tc>
          <w:tcPr>
            <w:tcW w:w="891" w:type="dxa"/>
            <w:noWrap w:val="0"/>
            <w:vAlign w:val="top"/>
          </w:tcPr>
          <w:p>
            <w:pPr>
              <w:pStyle w:val="16"/>
              <w:spacing w:line="289" w:lineRule="auto"/>
            </w:pPr>
          </w:p>
          <w:p>
            <w:pPr>
              <w:spacing w:before="65" w:line="187" w:lineRule="auto"/>
              <w:ind w:left="409"/>
              <w:rPr>
                <w:rFonts w:ascii="FangSong" w:hAnsi="FangSong" w:eastAsia="FangSong" w:cs="FangSong"/>
                <w:sz w:val="20"/>
                <w:szCs w:val="20"/>
              </w:rPr>
            </w:pPr>
            <w:r>
              <w:rPr>
                <w:rFonts w:ascii="FangSong" w:hAnsi="FangSong" w:eastAsia="FangSong" w:cs="FangSong"/>
                <w:sz w:val="20"/>
                <w:szCs w:val="20"/>
              </w:rPr>
              <w:t>8</w:t>
            </w:r>
          </w:p>
        </w:tc>
        <w:tc>
          <w:tcPr>
            <w:tcW w:w="873" w:type="dxa"/>
            <w:noWrap w:val="0"/>
            <w:vAlign w:val="top"/>
          </w:tcPr>
          <w:p>
            <w:pPr>
              <w:pStyle w:val="16"/>
            </w:pPr>
          </w:p>
        </w:tc>
        <w:tc>
          <w:tcPr>
            <w:tcW w:w="946" w:type="dxa"/>
            <w:noWrap w:val="0"/>
            <w:vAlign w:val="top"/>
          </w:tcPr>
          <w:p>
            <w:pPr>
              <w:pStyle w:val="16"/>
            </w:pPr>
          </w:p>
        </w:tc>
        <w:tc>
          <w:tcPr>
            <w:tcW w:w="1242" w:type="dxa"/>
            <w:noWrap w:val="0"/>
            <w:vAlign w:val="top"/>
          </w:tcPr>
          <w:p>
            <w:pPr>
              <w:pStyle w:val="16"/>
              <w:spacing w:line="262" w:lineRule="auto"/>
            </w:pPr>
          </w:p>
          <w:p>
            <w:pPr>
              <w:spacing w:before="65" w:line="225" w:lineRule="auto"/>
              <w:ind w:left="210"/>
              <w:rPr>
                <w:rFonts w:ascii="FangSong" w:hAnsi="FangSong" w:eastAsia="FangSong" w:cs="FangSong"/>
                <w:sz w:val="20"/>
                <w:szCs w:val="20"/>
              </w:rPr>
            </w:pPr>
            <w:r>
              <w:rPr>
                <w:rFonts w:ascii="FangSong" w:hAnsi="FangSong" w:eastAsia="FangSong" w:cs="FangSong"/>
                <w:spacing w:val="6"/>
                <w:sz w:val="20"/>
                <w:szCs w:val="20"/>
              </w:rPr>
              <w:t>不得缺项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549" w:type="dxa"/>
            <w:vMerge w:val="continue"/>
            <w:tcBorders>
              <w:top w:val="single" w:color="auto" w:sz="4" w:space="0"/>
              <w:left w:val="single" w:color="auto" w:sz="4" w:space="0"/>
              <w:bottom w:val="single" w:color="auto" w:sz="4" w:space="0"/>
              <w:right w:val="single" w:color="auto" w:sz="4" w:space="0"/>
            </w:tcBorders>
            <w:noWrap w:val="0"/>
            <w:vAlign w:val="top"/>
          </w:tcPr>
          <w:p>
            <w:pPr>
              <w:pStyle w:val="16"/>
              <w:rPr>
                <w:rFonts w:ascii="FangSong" w:hAnsi="FangSong" w:eastAsia="FangSong" w:cs="FangSong"/>
                <w:snapToGrid w:val="0"/>
                <w:color w:val="000000"/>
                <w:spacing w:val="15"/>
                <w:kern w:val="0"/>
                <w:sz w:val="20"/>
                <w:szCs w:val="20"/>
                <w:lang w:val="en-US" w:eastAsia="en-US" w:bidi="ar-SA"/>
              </w:rPr>
            </w:pPr>
          </w:p>
        </w:tc>
        <w:tc>
          <w:tcPr>
            <w:tcW w:w="7121" w:type="dxa"/>
            <w:tcBorders>
              <w:left w:val="single" w:color="auto" w:sz="4" w:space="0"/>
            </w:tcBorders>
            <w:noWrap w:val="0"/>
            <w:vAlign w:val="top"/>
          </w:tcPr>
          <w:p>
            <w:pPr>
              <w:spacing w:before="82" w:line="243" w:lineRule="auto"/>
              <w:ind w:left="111" w:right="98"/>
              <w:rPr>
                <w:rFonts w:ascii="FangSong" w:hAnsi="FangSong" w:eastAsia="FangSong" w:cs="FangSong"/>
                <w:sz w:val="20"/>
                <w:szCs w:val="20"/>
              </w:rPr>
            </w:pPr>
            <w:r>
              <w:rPr>
                <w:rFonts w:ascii="FangSong" w:hAnsi="FangSong" w:eastAsia="FangSong" w:cs="FangSong"/>
                <w:spacing w:val="9"/>
                <w:sz w:val="20"/>
                <w:szCs w:val="20"/>
              </w:rPr>
              <w:t>设置专用于清洁工具（如扫帚、拖把、抹布、刷子等）的清洗设备设施。餐</w:t>
            </w:r>
            <w:r>
              <w:rPr>
                <w:rFonts w:ascii="FangSong" w:hAnsi="FangSong" w:eastAsia="FangSong" w:cs="FangSong"/>
                <w:spacing w:val="10"/>
                <w:sz w:val="20"/>
                <w:szCs w:val="20"/>
              </w:rPr>
              <w:t>用具、清洁工用具的清洗设备设施分开，并有</w:t>
            </w:r>
            <w:r>
              <w:rPr>
                <w:rFonts w:ascii="FangSong" w:hAnsi="FangSong" w:eastAsia="FangSong" w:cs="FangSong"/>
                <w:spacing w:val="9"/>
                <w:sz w:val="20"/>
                <w:szCs w:val="20"/>
              </w:rPr>
              <w:t>明显的区分标识</w:t>
            </w:r>
          </w:p>
        </w:tc>
        <w:tc>
          <w:tcPr>
            <w:tcW w:w="891" w:type="dxa"/>
            <w:noWrap w:val="0"/>
            <w:vAlign w:val="top"/>
          </w:tcPr>
          <w:p>
            <w:pPr>
              <w:spacing w:before="248" w:line="187" w:lineRule="auto"/>
              <w:ind w:left="409"/>
              <w:rPr>
                <w:rFonts w:ascii="FangSong" w:hAnsi="FangSong" w:eastAsia="FangSong" w:cs="FangSong"/>
                <w:sz w:val="20"/>
                <w:szCs w:val="20"/>
              </w:rPr>
            </w:pPr>
            <w:r>
              <w:rPr>
                <w:rFonts w:ascii="FangSong" w:hAnsi="FangSong" w:eastAsia="FangSong" w:cs="FangSong"/>
                <w:sz w:val="20"/>
                <w:szCs w:val="20"/>
              </w:rPr>
              <w:t>9</w:t>
            </w:r>
          </w:p>
        </w:tc>
        <w:tc>
          <w:tcPr>
            <w:tcW w:w="873" w:type="dxa"/>
            <w:noWrap w:val="0"/>
            <w:vAlign w:val="top"/>
          </w:tcPr>
          <w:p>
            <w:pPr>
              <w:pStyle w:val="16"/>
            </w:pPr>
          </w:p>
        </w:tc>
        <w:tc>
          <w:tcPr>
            <w:tcW w:w="946" w:type="dxa"/>
            <w:noWrap w:val="0"/>
            <w:vAlign w:val="top"/>
          </w:tcPr>
          <w:p>
            <w:pPr>
              <w:pStyle w:val="16"/>
            </w:pPr>
          </w:p>
        </w:tc>
        <w:tc>
          <w:tcPr>
            <w:tcW w:w="1242" w:type="dxa"/>
            <w:noWrap w:val="0"/>
            <w:vAlign w:val="top"/>
          </w:tcPr>
          <w:p>
            <w:pPr>
              <w:spacing w:before="222" w:line="225" w:lineRule="auto"/>
              <w:ind w:left="210"/>
              <w:rPr>
                <w:rFonts w:ascii="FangSong" w:hAnsi="FangSong" w:eastAsia="FangSong" w:cs="FangSong"/>
                <w:sz w:val="20"/>
                <w:szCs w:val="20"/>
              </w:rPr>
            </w:pPr>
            <w:r>
              <w:rPr>
                <w:rFonts w:ascii="FangSong" w:hAnsi="FangSong" w:eastAsia="FangSong" w:cs="FangSong"/>
                <w:spacing w:val="6"/>
                <w:sz w:val="20"/>
                <w:szCs w:val="20"/>
              </w:rPr>
              <w:t>不得缺项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549" w:type="dxa"/>
            <w:vMerge w:val="restart"/>
            <w:tcBorders>
              <w:top w:val="single" w:color="auto" w:sz="4" w:space="0"/>
              <w:bottom w:val="single" w:color="auto" w:sz="4" w:space="0"/>
            </w:tcBorders>
            <w:noWrap w:val="0"/>
            <w:vAlign w:val="center"/>
          </w:tcPr>
          <w:p>
            <w:pPr>
              <w:spacing w:before="65" w:line="241" w:lineRule="auto"/>
              <w:ind w:left="112" w:right="109" w:firstLine="10"/>
              <w:jc w:val="center"/>
              <w:rPr>
                <w:rFonts w:ascii="FangSong" w:hAnsi="FangSong" w:eastAsia="FangSong" w:cs="FangSong"/>
                <w:snapToGrid w:val="0"/>
                <w:color w:val="000000"/>
                <w:spacing w:val="15"/>
                <w:kern w:val="0"/>
                <w:sz w:val="20"/>
                <w:szCs w:val="20"/>
                <w:lang w:val="en-US" w:eastAsia="en-US" w:bidi="ar-SA"/>
              </w:rPr>
            </w:pPr>
            <w:r>
              <w:rPr>
                <w:rFonts w:ascii="FangSong" w:hAnsi="FangSong" w:eastAsia="FangSong" w:cs="FangSong"/>
                <w:snapToGrid w:val="0"/>
                <w:color w:val="000000"/>
                <w:spacing w:val="15"/>
                <w:kern w:val="0"/>
                <w:sz w:val="20"/>
                <w:szCs w:val="20"/>
                <w:lang w:val="en-US" w:eastAsia="en-US" w:bidi="ar-SA"/>
              </w:rPr>
              <w:t>4.餐用具清洗消毒</w:t>
            </w:r>
          </w:p>
        </w:tc>
        <w:tc>
          <w:tcPr>
            <w:tcW w:w="7121" w:type="dxa"/>
            <w:noWrap w:val="0"/>
            <w:vAlign w:val="top"/>
          </w:tcPr>
          <w:p>
            <w:pPr>
              <w:spacing w:before="223" w:line="222" w:lineRule="auto"/>
              <w:ind w:left="109"/>
              <w:rPr>
                <w:rFonts w:ascii="FangSong" w:hAnsi="FangSong" w:eastAsia="FangSong" w:cs="FangSong"/>
                <w:sz w:val="20"/>
                <w:szCs w:val="20"/>
              </w:rPr>
            </w:pPr>
            <w:r>
              <w:rPr>
                <w:rFonts w:ascii="FangSong" w:hAnsi="FangSong" w:eastAsia="FangSong" w:cs="FangSong"/>
                <w:spacing w:val="10"/>
                <w:sz w:val="20"/>
                <w:szCs w:val="20"/>
              </w:rPr>
              <w:t>餐用具清洗、消毒设备设施能正常运转，容量和数</w:t>
            </w:r>
            <w:r>
              <w:rPr>
                <w:rFonts w:ascii="FangSong" w:hAnsi="FangSong" w:eastAsia="FangSong" w:cs="FangSong"/>
                <w:spacing w:val="9"/>
                <w:sz w:val="20"/>
                <w:szCs w:val="20"/>
              </w:rPr>
              <w:t>量能满足需要</w:t>
            </w:r>
          </w:p>
        </w:tc>
        <w:tc>
          <w:tcPr>
            <w:tcW w:w="891" w:type="dxa"/>
            <w:noWrap w:val="0"/>
            <w:vAlign w:val="top"/>
          </w:tcPr>
          <w:p>
            <w:pPr>
              <w:spacing w:before="250" w:line="187" w:lineRule="auto"/>
              <w:ind w:left="359"/>
              <w:rPr>
                <w:rFonts w:ascii="FangSong" w:hAnsi="FangSong" w:eastAsia="FangSong" w:cs="FangSong"/>
                <w:sz w:val="20"/>
                <w:szCs w:val="20"/>
              </w:rPr>
            </w:pPr>
            <w:r>
              <w:rPr>
                <w:rFonts w:ascii="FangSong" w:hAnsi="FangSong" w:eastAsia="FangSong" w:cs="FangSong"/>
                <w:spacing w:val="-7"/>
                <w:sz w:val="20"/>
                <w:szCs w:val="20"/>
              </w:rPr>
              <w:t>10</w:t>
            </w:r>
          </w:p>
        </w:tc>
        <w:tc>
          <w:tcPr>
            <w:tcW w:w="873" w:type="dxa"/>
            <w:noWrap w:val="0"/>
            <w:vAlign w:val="top"/>
          </w:tcPr>
          <w:p>
            <w:pPr>
              <w:pStyle w:val="16"/>
            </w:pPr>
          </w:p>
        </w:tc>
        <w:tc>
          <w:tcPr>
            <w:tcW w:w="946" w:type="dxa"/>
            <w:noWrap w:val="0"/>
            <w:vAlign w:val="top"/>
          </w:tcPr>
          <w:p>
            <w:pPr>
              <w:pStyle w:val="16"/>
            </w:pPr>
          </w:p>
        </w:tc>
        <w:tc>
          <w:tcPr>
            <w:tcW w:w="1242" w:type="dxa"/>
            <w:noWrap w:val="0"/>
            <w:vAlign w:val="top"/>
          </w:tcPr>
          <w:p>
            <w:pPr>
              <w:spacing w:before="224" w:line="225" w:lineRule="auto"/>
              <w:ind w:left="210"/>
              <w:rPr>
                <w:rFonts w:ascii="FangSong" w:hAnsi="FangSong" w:eastAsia="FangSong" w:cs="FangSong"/>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549" w:type="dxa"/>
            <w:vMerge w:val="continue"/>
            <w:tcBorders>
              <w:top w:val="single" w:color="auto" w:sz="4" w:space="0"/>
              <w:bottom w:val="single" w:color="auto" w:sz="4" w:space="0"/>
            </w:tcBorders>
            <w:noWrap w:val="0"/>
            <w:vAlign w:val="top"/>
          </w:tcPr>
          <w:p>
            <w:pPr>
              <w:spacing w:before="81" w:line="244" w:lineRule="auto"/>
              <w:ind w:left="121" w:right="109"/>
              <w:rPr>
                <w:rFonts w:ascii="FangSong" w:hAnsi="FangSong" w:eastAsia="FangSong" w:cs="FangSong"/>
                <w:spacing w:val="16"/>
                <w:sz w:val="20"/>
                <w:szCs w:val="20"/>
              </w:rPr>
            </w:pPr>
          </w:p>
        </w:tc>
        <w:tc>
          <w:tcPr>
            <w:tcW w:w="7121" w:type="dxa"/>
            <w:noWrap w:val="0"/>
            <w:vAlign w:val="top"/>
          </w:tcPr>
          <w:p>
            <w:pPr>
              <w:spacing w:before="43" w:line="236" w:lineRule="auto"/>
              <w:ind w:left="111" w:leftChars="0" w:right="99" w:rightChars="0" w:firstLine="12" w:firstLineChars="0"/>
              <w:rPr>
                <w:rFonts w:ascii="FangSong" w:hAnsi="FangSong" w:eastAsia="FangSong" w:cs="FangSong"/>
                <w:snapToGrid w:val="0"/>
                <w:color w:val="000000"/>
                <w:kern w:val="0"/>
                <w:sz w:val="20"/>
                <w:szCs w:val="20"/>
                <w:lang w:val="en-US" w:eastAsia="en-US" w:bidi="ar-SA"/>
              </w:rPr>
            </w:pPr>
            <w:r>
              <w:rPr>
                <w:rFonts w:ascii="FangSong" w:hAnsi="FangSong" w:eastAsia="FangSong" w:cs="FangSong"/>
                <w:spacing w:val="9"/>
                <w:sz w:val="20"/>
                <w:szCs w:val="20"/>
              </w:rPr>
              <w:t>学校食堂、托幼机构食堂配备自动清洗消毒设备对餐用具进行</w:t>
            </w:r>
            <w:r>
              <w:rPr>
                <w:rFonts w:ascii="FangSong" w:hAnsi="FangSong" w:eastAsia="FangSong" w:cs="FangSong"/>
                <w:spacing w:val="8"/>
                <w:sz w:val="20"/>
                <w:szCs w:val="20"/>
              </w:rPr>
              <w:t>清洗消毒，采</w:t>
            </w:r>
            <w:r>
              <w:rPr>
                <w:rFonts w:ascii="FangSong" w:hAnsi="FangSong" w:eastAsia="FangSong" w:cs="FangSong"/>
                <w:sz w:val="20"/>
                <w:szCs w:val="20"/>
              </w:rPr>
              <w:t xml:space="preserve"> </w:t>
            </w:r>
            <w:r>
              <w:rPr>
                <w:rFonts w:ascii="FangSong" w:hAnsi="FangSong" w:eastAsia="FangSong" w:cs="FangSong"/>
                <w:spacing w:val="9"/>
                <w:sz w:val="20"/>
                <w:szCs w:val="20"/>
              </w:rPr>
              <w:t>用物理消毒方式（因材质无法采用的除外）进行再次消毒</w:t>
            </w:r>
          </w:p>
        </w:tc>
        <w:tc>
          <w:tcPr>
            <w:tcW w:w="891" w:type="dxa"/>
            <w:noWrap w:val="0"/>
            <w:vAlign w:val="top"/>
          </w:tcPr>
          <w:p>
            <w:pPr>
              <w:spacing w:before="213" w:line="185" w:lineRule="auto"/>
              <w:ind w:left="359" w:leftChars="0"/>
              <w:rPr>
                <w:rFonts w:ascii="FangSong" w:hAnsi="FangSong" w:eastAsia="FangSong" w:cs="FangSong"/>
                <w:snapToGrid w:val="0"/>
                <w:color w:val="000000"/>
                <w:kern w:val="0"/>
                <w:sz w:val="20"/>
                <w:szCs w:val="20"/>
                <w:lang w:val="en-US" w:eastAsia="en-US" w:bidi="ar-SA"/>
              </w:rPr>
            </w:pPr>
            <w:r>
              <w:rPr>
                <w:rFonts w:ascii="FangSong" w:hAnsi="FangSong" w:eastAsia="FangSong" w:cs="FangSong"/>
                <w:spacing w:val="-7"/>
                <w:sz w:val="20"/>
                <w:szCs w:val="20"/>
              </w:rPr>
              <w:t>11</w:t>
            </w:r>
          </w:p>
        </w:tc>
        <w:tc>
          <w:tcPr>
            <w:tcW w:w="873" w:type="dxa"/>
            <w:noWrap w:val="0"/>
            <w:vAlign w:val="top"/>
          </w:tcPr>
          <w:p>
            <w:pPr>
              <w:pStyle w:val="16"/>
              <w:rPr>
                <w:rFonts w:ascii="Arial" w:hAnsi="Arial" w:eastAsia="Arial" w:cs="Arial"/>
                <w:snapToGrid w:val="0"/>
                <w:color w:val="000000"/>
                <w:kern w:val="0"/>
                <w:sz w:val="21"/>
                <w:szCs w:val="21"/>
                <w:lang w:val="en-US" w:eastAsia="en-US" w:bidi="ar-SA"/>
              </w:rPr>
            </w:pPr>
          </w:p>
        </w:tc>
        <w:tc>
          <w:tcPr>
            <w:tcW w:w="946" w:type="dxa"/>
            <w:noWrap w:val="0"/>
            <w:vAlign w:val="top"/>
          </w:tcPr>
          <w:p>
            <w:pPr>
              <w:pStyle w:val="16"/>
              <w:rPr>
                <w:rFonts w:ascii="Arial" w:hAnsi="Arial" w:eastAsia="Arial" w:cs="Arial"/>
                <w:snapToGrid w:val="0"/>
                <w:color w:val="000000"/>
                <w:kern w:val="0"/>
                <w:sz w:val="21"/>
                <w:szCs w:val="21"/>
                <w:lang w:val="en-US" w:eastAsia="en-US" w:bidi="ar-SA"/>
              </w:rPr>
            </w:pPr>
          </w:p>
        </w:tc>
        <w:tc>
          <w:tcPr>
            <w:tcW w:w="1242" w:type="dxa"/>
            <w:noWrap w:val="0"/>
            <w:vAlign w:val="top"/>
          </w:tcPr>
          <w:p>
            <w:pPr>
              <w:pStyle w:val="16"/>
              <w:rPr>
                <w:rFonts w:ascii="Arial" w:hAnsi="Arial" w:eastAsia="Arial" w:cs="Arial"/>
                <w:snapToGrid w:val="0"/>
                <w:color w:val="000000"/>
                <w:kern w:val="0"/>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549" w:type="dxa"/>
            <w:vMerge w:val="continue"/>
            <w:tcBorders>
              <w:top w:val="single" w:color="auto" w:sz="4" w:space="0"/>
              <w:bottom w:val="single" w:color="auto" w:sz="4" w:space="0"/>
            </w:tcBorders>
            <w:noWrap w:val="0"/>
            <w:vAlign w:val="top"/>
          </w:tcPr>
          <w:p>
            <w:pPr>
              <w:spacing w:before="81" w:line="244" w:lineRule="auto"/>
              <w:ind w:left="121" w:right="109"/>
              <w:rPr>
                <w:rFonts w:ascii="FangSong" w:hAnsi="FangSong" w:eastAsia="FangSong" w:cs="FangSong"/>
                <w:spacing w:val="16"/>
                <w:sz w:val="20"/>
                <w:szCs w:val="20"/>
              </w:rPr>
            </w:pPr>
          </w:p>
        </w:tc>
        <w:tc>
          <w:tcPr>
            <w:tcW w:w="7121" w:type="dxa"/>
            <w:noWrap w:val="0"/>
            <w:vAlign w:val="top"/>
          </w:tcPr>
          <w:p>
            <w:pPr>
              <w:spacing w:before="34" w:line="238" w:lineRule="auto"/>
              <w:ind w:left="132" w:leftChars="0" w:right="102" w:rightChars="0" w:hanging="9" w:firstLineChars="0"/>
              <w:rPr>
                <w:rFonts w:ascii="FangSong" w:hAnsi="FangSong" w:eastAsia="FangSong" w:cs="FangSong"/>
                <w:snapToGrid w:val="0"/>
                <w:color w:val="000000"/>
                <w:kern w:val="0"/>
                <w:sz w:val="20"/>
                <w:szCs w:val="20"/>
                <w:lang w:val="en-US" w:eastAsia="en-US" w:bidi="ar-SA"/>
              </w:rPr>
            </w:pPr>
            <w:r>
              <w:rPr>
                <w:rFonts w:ascii="FangSong" w:hAnsi="FangSong" w:eastAsia="FangSong" w:cs="FangSong"/>
                <w:spacing w:val="9"/>
                <w:sz w:val="20"/>
                <w:szCs w:val="20"/>
              </w:rPr>
              <w:t>学校食堂设置独立的餐用具保洁间，餐用具保洁间未设</w:t>
            </w:r>
            <w:r>
              <w:rPr>
                <w:rFonts w:ascii="FangSong" w:hAnsi="FangSong" w:eastAsia="FangSong" w:cs="FangSong"/>
                <w:spacing w:val="8"/>
                <w:sz w:val="20"/>
                <w:szCs w:val="20"/>
              </w:rPr>
              <w:t>置在餐用具清洗消毒</w:t>
            </w:r>
            <w:r>
              <w:rPr>
                <w:rFonts w:ascii="FangSong" w:hAnsi="FangSong" w:eastAsia="FangSong" w:cs="FangSong"/>
                <w:spacing w:val="-5"/>
                <w:sz w:val="20"/>
                <w:szCs w:val="20"/>
              </w:rPr>
              <w:t>间内。</w:t>
            </w:r>
          </w:p>
        </w:tc>
        <w:tc>
          <w:tcPr>
            <w:tcW w:w="891" w:type="dxa"/>
            <w:noWrap w:val="0"/>
            <w:vAlign w:val="top"/>
          </w:tcPr>
          <w:p>
            <w:pPr>
              <w:spacing w:before="65" w:line="187" w:lineRule="auto"/>
              <w:ind w:left="359" w:leftChars="0"/>
              <w:rPr>
                <w:rFonts w:ascii="FangSong" w:hAnsi="FangSong" w:eastAsia="FangSong" w:cs="FangSong"/>
                <w:snapToGrid w:val="0"/>
                <w:color w:val="000000"/>
                <w:kern w:val="0"/>
                <w:sz w:val="20"/>
                <w:szCs w:val="20"/>
                <w:lang w:val="en-US" w:eastAsia="en-US" w:bidi="ar-SA"/>
              </w:rPr>
            </w:pPr>
            <w:r>
              <w:rPr>
                <w:rFonts w:ascii="FangSong" w:hAnsi="FangSong" w:eastAsia="FangSong" w:cs="FangSong"/>
                <w:spacing w:val="-6"/>
                <w:sz w:val="20"/>
                <w:szCs w:val="20"/>
              </w:rPr>
              <w:t>13</w:t>
            </w:r>
          </w:p>
        </w:tc>
        <w:tc>
          <w:tcPr>
            <w:tcW w:w="873" w:type="dxa"/>
            <w:noWrap w:val="0"/>
            <w:vAlign w:val="top"/>
          </w:tcPr>
          <w:p>
            <w:pPr>
              <w:pStyle w:val="16"/>
              <w:rPr>
                <w:rFonts w:ascii="Arial" w:hAnsi="Arial" w:eastAsia="Arial" w:cs="Arial"/>
                <w:snapToGrid w:val="0"/>
                <w:color w:val="000000"/>
                <w:kern w:val="0"/>
                <w:sz w:val="21"/>
                <w:szCs w:val="21"/>
                <w:lang w:val="en-US" w:eastAsia="en-US" w:bidi="ar-SA"/>
              </w:rPr>
            </w:pPr>
          </w:p>
        </w:tc>
        <w:tc>
          <w:tcPr>
            <w:tcW w:w="946" w:type="dxa"/>
            <w:noWrap w:val="0"/>
            <w:vAlign w:val="top"/>
          </w:tcPr>
          <w:p>
            <w:pPr>
              <w:pStyle w:val="16"/>
              <w:rPr>
                <w:rFonts w:ascii="Arial" w:hAnsi="Arial" w:eastAsia="Arial" w:cs="Arial"/>
                <w:snapToGrid w:val="0"/>
                <w:color w:val="000000"/>
                <w:kern w:val="0"/>
                <w:sz w:val="21"/>
                <w:szCs w:val="21"/>
                <w:lang w:val="en-US" w:eastAsia="en-US" w:bidi="ar-SA"/>
              </w:rPr>
            </w:pPr>
          </w:p>
        </w:tc>
        <w:tc>
          <w:tcPr>
            <w:tcW w:w="1242" w:type="dxa"/>
            <w:noWrap w:val="0"/>
            <w:vAlign w:val="top"/>
          </w:tcPr>
          <w:p>
            <w:pPr>
              <w:spacing w:before="65" w:line="225" w:lineRule="auto"/>
              <w:ind w:left="210" w:leftChars="0"/>
              <w:rPr>
                <w:rFonts w:ascii="FangSong" w:hAnsi="FangSong" w:eastAsia="FangSong" w:cs="FangSong"/>
                <w:snapToGrid w:val="0"/>
                <w:color w:val="000000"/>
                <w:kern w:val="0"/>
                <w:sz w:val="20"/>
                <w:szCs w:val="20"/>
                <w:lang w:val="en-US" w:eastAsia="en-US" w:bidi="ar-SA"/>
              </w:rPr>
            </w:pPr>
          </w:p>
        </w:tc>
      </w:tr>
    </w:tbl>
    <w:p>
      <w:pPr>
        <w:pStyle w:val="4"/>
      </w:pPr>
    </w:p>
    <w:p>
      <w:pPr>
        <w:sectPr>
          <w:pgSz w:w="16838" w:h="11905" w:orient="landscape"/>
          <w:pgMar w:top="-6" w:right="1650" w:bottom="0" w:left="1706" w:header="0" w:footer="0" w:gutter="0"/>
          <w:cols w:space="720" w:num="1"/>
          <w:rtlGutter w:val="0"/>
          <w:docGrid w:linePitch="0" w:charSpace="0"/>
        </w:sectPr>
      </w:pPr>
    </w:p>
    <w:p/>
    <w:p/>
    <w:p/>
    <w:tbl>
      <w:tblPr>
        <w:tblStyle w:val="13"/>
        <w:tblW w:w="126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9"/>
        <w:gridCol w:w="7121"/>
        <w:gridCol w:w="891"/>
        <w:gridCol w:w="873"/>
        <w:gridCol w:w="946"/>
        <w:gridCol w:w="12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549" w:type="dxa"/>
            <w:vMerge w:val="restart"/>
            <w:tcBorders>
              <w:bottom w:val="nil"/>
            </w:tcBorders>
            <w:noWrap w:val="0"/>
            <w:vAlign w:val="top"/>
          </w:tcPr>
          <w:p>
            <w:pPr>
              <w:pStyle w:val="16"/>
              <w:spacing w:line="274" w:lineRule="auto"/>
            </w:pPr>
          </w:p>
          <w:p>
            <w:pPr>
              <w:spacing w:before="65" w:line="225" w:lineRule="auto"/>
              <w:ind w:left="358"/>
              <w:rPr>
                <w:rFonts w:ascii="FangSong" w:hAnsi="FangSong" w:eastAsia="FangSong" w:cs="FangSong"/>
                <w:sz w:val="20"/>
                <w:szCs w:val="20"/>
              </w:rPr>
            </w:pPr>
            <w:r>
              <w:rPr>
                <w:rFonts w:ascii="FangSong" w:hAnsi="FangSong" w:eastAsia="FangSong" w:cs="FangSong"/>
                <w:b/>
                <w:bCs/>
                <w:spacing w:val="6"/>
                <w:sz w:val="20"/>
                <w:szCs w:val="20"/>
              </w:rPr>
              <w:t>核查内容</w:t>
            </w:r>
          </w:p>
        </w:tc>
        <w:tc>
          <w:tcPr>
            <w:tcW w:w="7121" w:type="dxa"/>
            <w:vMerge w:val="restart"/>
            <w:tcBorders>
              <w:bottom w:val="nil"/>
            </w:tcBorders>
            <w:noWrap w:val="0"/>
            <w:vAlign w:val="top"/>
          </w:tcPr>
          <w:p>
            <w:pPr>
              <w:spacing w:before="316" w:line="217" w:lineRule="auto"/>
              <w:ind w:left="3085"/>
              <w:rPr>
                <w:rFonts w:ascii="FangSong" w:hAnsi="FangSong" w:eastAsia="FangSong" w:cs="FangSong"/>
                <w:sz w:val="24"/>
                <w:szCs w:val="24"/>
              </w:rPr>
            </w:pPr>
            <w:r>
              <w:rPr>
                <w:rFonts w:ascii="FangSong" w:hAnsi="FangSong" w:eastAsia="FangSong" w:cs="FangSong"/>
                <w:b/>
                <w:bCs/>
                <w:spacing w:val="-5"/>
                <w:sz w:val="24"/>
                <w:szCs w:val="24"/>
              </w:rPr>
              <w:t>核查要求</w:t>
            </w:r>
          </w:p>
        </w:tc>
        <w:tc>
          <w:tcPr>
            <w:tcW w:w="891" w:type="dxa"/>
            <w:vMerge w:val="restart"/>
            <w:tcBorders>
              <w:bottom w:val="nil"/>
            </w:tcBorders>
            <w:noWrap w:val="0"/>
            <w:vAlign w:val="top"/>
          </w:tcPr>
          <w:p>
            <w:pPr>
              <w:pStyle w:val="16"/>
              <w:spacing w:line="273" w:lineRule="auto"/>
            </w:pPr>
          </w:p>
          <w:p>
            <w:pPr>
              <w:spacing w:before="65" w:line="227" w:lineRule="auto"/>
              <w:ind w:left="240"/>
              <w:rPr>
                <w:rFonts w:ascii="FangSong" w:hAnsi="FangSong" w:eastAsia="FangSong" w:cs="FangSong"/>
                <w:sz w:val="20"/>
                <w:szCs w:val="20"/>
              </w:rPr>
            </w:pPr>
            <w:r>
              <w:rPr>
                <w:rFonts w:ascii="FangSong" w:hAnsi="FangSong" w:eastAsia="FangSong" w:cs="FangSong"/>
                <w:b/>
                <w:bCs/>
                <w:spacing w:val="3"/>
                <w:sz w:val="20"/>
                <w:szCs w:val="20"/>
              </w:rPr>
              <w:t>编号</w:t>
            </w:r>
          </w:p>
        </w:tc>
        <w:tc>
          <w:tcPr>
            <w:tcW w:w="3061" w:type="dxa"/>
            <w:gridSpan w:val="3"/>
            <w:noWrap w:val="0"/>
            <w:vAlign w:val="top"/>
          </w:tcPr>
          <w:p>
            <w:pPr>
              <w:spacing w:before="122" w:line="225" w:lineRule="auto"/>
              <w:ind w:left="1120"/>
              <w:rPr>
                <w:rFonts w:ascii="FangSong" w:hAnsi="FangSong" w:eastAsia="FangSong" w:cs="FangSong"/>
                <w:sz w:val="20"/>
                <w:szCs w:val="20"/>
              </w:rPr>
            </w:pPr>
            <w:r>
              <w:rPr>
                <w:rFonts w:ascii="FangSong" w:hAnsi="FangSong" w:eastAsia="FangSong" w:cs="FangSong"/>
                <w:b/>
                <w:bCs/>
                <w:spacing w:val="4"/>
                <w:sz w:val="20"/>
                <w:szCs w:val="20"/>
              </w:rPr>
              <w:t>结果判定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1549" w:type="dxa"/>
            <w:vMerge w:val="continue"/>
            <w:tcBorders>
              <w:top w:val="nil"/>
            </w:tcBorders>
            <w:noWrap w:val="0"/>
            <w:vAlign w:val="top"/>
          </w:tcPr>
          <w:p>
            <w:pPr>
              <w:pStyle w:val="16"/>
            </w:pPr>
          </w:p>
        </w:tc>
        <w:tc>
          <w:tcPr>
            <w:tcW w:w="7121" w:type="dxa"/>
            <w:vMerge w:val="continue"/>
            <w:tcBorders>
              <w:top w:val="nil"/>
            </w:tcBorders>
            <w:noWrap w:val="0"/>
            <w:vAlign w:val="top"/>
          </w:tcPr>
          <w:p>
            <w:pPr>
              <w:pStyle w:val="16"/>
            </w:pPr>
          </w:p>
        </w:tc>
        <w:tc>
          <w:tcPr>
            <w:tcW w:w="891" w:type="dxa"/>
            <w:vMerge w:val="continue"/>
            <w:tcBorders>
              <w:top w:val="nil"/>
            </w:tcBorders>
            <w:noWrap w:val="0"/>
            <w:vAlign w:val="top"/>
          </w:tcPr>
          <w:p>
            <w:pPr>
              <w:pStyle w:val="16"/>
            </w:pPr>
          </w:p>
        </w:tc>
        <w:tc>
          <w:tcPr>
            <w:tcW w:w="873" w:type="dxa"/>
            <w:noWrap w:val="0"/>
            <w:vAlign w:val="top"/>
          </w:tcPr>
          <w:p>
            <w:pPr>
              <w:spacing w:before="119" w:line="224" w:lineRule="auto"/>
              <w:ind w:left="238"/>
              <w:rPr>
                <w:rFonts w:ascii="FangSong" w:hAnsi="FangSong" w:eastAsia="FangSong" w:cs="FangSong"/>
                <w:sz w:val="20"/>
                <w:szCs w:val="20"/>
              </w:rPr>
            </w:pPr>
            <w:r>
              <w:rPr>
                <w:rFonts w:ascii="FangSong" w:hAnsi="FangSong" w:eastAsia="FangSong" w:cs="FangSong"/>
                <w:b/>
                <w:bCs/>
                <w:spacing w:val="1"/>
                <w:sz w:val="20"/>
                <w:szCs w:val="20"/>
              </w:rPr>
              <w:t>符合</w:t>
            </w:r>
          </w:p>
        </w:tc>
        <w:tc>
          <w:tcPr>
            <w:tcW w:w="946" w:type="dxa"/>
            <w:noWrap w:val="0"/>
            <w:vAlign w:val="top"/>
          </w:tcPr>
          <w:p>
            <w:pPr>
              <w:spacing w:before="119" w:line="224" w:lineRule="auto"/>
              <w:ind w:left="168"/>
              <w:rPr>
                <w:rFonts w:ascii="FangSong" w:hAnsi="FangSong" w:eastAsia="FangSong" w:cs="FangSong"/>
                <w:sz w:val="20"/>
                <w:szCs w:val="20"/>
              </w:rPr>
            </w:pPr>
            <w:r>
              <w:rPr>
                <w:rFonts w:ascii="FangSong" w:hAnsi="FangSong" w:eastAsia="FangSong" w:cs="FangSong"/>
                <w:b/>
                <w:bCs/>
                <w:spacing w:val="4"/>
                <w:sz w:val="20"/>
                <w:szCs w:val="20"/>
              </w:rPr>
              <w:t>不符合</w:t>
            </w:r>
          </w:p>
        </w:tc>
        <w:tc>
          <w:tcPr>
            <w:tcW w:w="1242" w:type="dxa"/>
            <w:noWrap w:val="0"/>
            <w:vAlign w:val="top"/>
          </w:tcPr>
          <w:p>
            <w:pPr>
              <w:spacing w:before="118" w:line="227" w:lineRule="auto"/>
              <w:ind w:left="209"/>
              <w:rPr>
                <w:rFonts w:ascii="FangSong" w:hAnsi="FangSong" w:eastAsia="FangSong" w:cs="FangSong"/>
                <w:sz w:val="20"/>
                <w:szCs w:val="20"/>
              </w:rPr>
            </w:pPr>
            <w:r>
              <w:rPr>
                <w:rFonts w:ascii="FangSong" w:hAnsi="FangSong" w:eastAsia="FangSong" w:cs="FangSong"/>
                <w:b/>
                <w:bCs/>
                <w:spacing w:val="5"/>
                <w:sz w:val="20"/>
                <w:szCs w:val="20"/>
              </w:rPr>
              <w:t>合理缺项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1549" w:type="dxa"/>
            <w:vMerge w:val="restart"/>
            <w:tcBorders>
              <w:bottom w:val="nil"/>
            </w:tcBorders>
            <w:noWrap w:val="0"/>
            <w:vAlign w:val="center"/>
          </w:tcPr>
          <w:p>
            <w:pPr>
              <w:spacing w:before="65" w:line="225" w:lineRule="auto"/>
              <w:ind w:left="125" w:leftChars="0"/>
              <w:jc w:val="center"/>
              <w:rPr>
                <w:rFonts w:ascii="Arial" w:hAnsi="Arial" w:eastAsia="Arial" w:cs="Arial"/>
                <w:snapToGrid w:val="0"/>
                <w:color w:val="000000"/>
                <w:kern w:val="0"/>
                <w:sz w:val="21"/>
                <w:szCs w:val="21"/>
                <w:lang w:val="en-US" w:eastAsia="en-US" w:bidi="ar-SA"/>
              </w:rPr>
            </w:pPr>
            <w:r>
              <w:rPr>
                <w:rFonts w:ascii="FangSong" w:hAnsi="FangSong" w:eastAsia="FangSong" w:cs="FangSong"/>
                <w:spacing w:val="6"/>
                <w:sz w:val="20"/>
                <w:szCs w:val="20"/>
              </w:rPr>
              <w:t>5.地面与排水</w:t>
            </w:r>
          </w:p>
          <w:p>
            <w:pPr>
              <w:spacing w:before="65" w:line="225" w:lineRule="auto"/>
              <w:ind w:left="128"/>
              <w:jc w:val="center"/>
              <w:rPr>
                <w:rFonts w:ascii="FangSong" w:hAnsi="FangSong" w:eastAsia="FangSong" w:cs="FangSong"/>
                <w:sz w:val="20"/>
                <w:szCs w:val="20"/>
              </w:rPr>
            </w:pPr>
          </w:p>
        </w:tc>
        <w:tc>
          <w:tcPr>
            <w:tcW w:w="7121" w:type="dxa"/>
            <w:noWrap w:val="0"/>
            <w:vAlign w:val="top"/>
          </w:tcPr>
          <w:p>
            <w:pPr>
              <w:spacing w:before="48" w:line="246" w:lineRule="auto"/>
              <w:ind w:left="109" w:leftChars="0" w:right="40" w:rightChars="0" w:firstLine="5" w:firstLineChars="0"/>
              <w:rPr>
                <w:rFonts w:ascii="FangSong" w:hAnsi="FangSong" w:eastAsia="FangSong" w:cs="FangSong"/>
                <w:snapToGrid w:val="0"/>
                <w:color w:val="000000"/>
                <w:kern w:val="0"/>
                <w:sz w:val="20"/>
                <w:szCs w:val="20"/>
                <w:lang w:val="en-US" w:eastAsia="en-US" w:bidi="ar-SA"/>
              </w:rPr>
            </w:pPr>
            <w:r>
              <w:rPr>
                <w:rFonts w:ascii="FangSong" w:hAnsi="FangSong" w:eastAsia="FangSong" w:cs="FangSong"/>
                <w:spacing w:val="8"/>
                <w:sz w:val="20"/>
                <w:szCs w:val="20"/>
              </w:rPr>
              <w:t>食品处理区地面的铺设材料无毒、无异味、不透水、耐腐蚀（如：地砖）</w:t>
            </w:r>
            <w:r>
              <w:rPr>
                <w:rFonts w:ascii="FangSong" w:hAnsi="FangSong" w:eastAsia="FangSong" w:cs="FangSong"/>
                <w:spacing w:val="-29"/>
                <w:sz w:val="20"/>
                <w:szCs w:val="20"/>
              </w:rPr>
              <w:t xml:space="preserve"> </w:t>
            </w:r>
            <w:r>
              <w:rPr>
                <w:rFonts w:ascii="FangSong" w:hAnsi="FangSong" w:eastAsia="FangSong" w:cs="FangSong"/>
                <w:spacing w:val="8"/>
                <w:sz w:val="20"/>
                <w:szCs w:val="20"/>
              </w:rPr>
              <w:t>。</w:t>
            </w:r>
            <w:r>
              <w:rPr>
                <w:rFonts w:ascii="FangSong" w:hAnsi="FangSong" w:eastAsia="FangSong" w:cs="FangSong"/>
                <w:sz w:val="20"/>
                <w:szCs w:val="20"/>
              </w:rPr>
              <w:t xml:space="preserve"> </w:t>
            </w:r>
            <w:r>
              <w:rPr>
                <w:rFonts w:ascii="FangSong" w:hAnsi="FangSong" w:eastAsia="FangSong" w:cs="FangSong"/>
                <w:spacing w:val="7"/>
                <w:sz w:val="20"/>
                <w:szCs w:val="20"/>
              </w:rPr>
              <w:t>地面平坦防滑、无裂缝、无破损、无积水积垢，需常冲洗的场所</w:t>
            </w:r>
            <w:r>
              <w:rPr>
                <w:rFonts w:ascii="Times New Roman" w:hAnsi="Times New Roman" w:eastAsia="Times New Roman" w:cs="Times New Roman"/>
                <w:spacing w:val="6"/>
                <w:sz w:val="20"/>
                <w:szCs w:val="20"/>
              </w:rPr>
              <w:t>(</w:t>
            </w:r>
            <w:r>
              <w:rPr>
                <w:rFonts w:ascii="FangSong" w:hAnsi="FangSong" w:eastAsia="FangSong" w:cs="FangSong"/>
                <w:spacing w:val="6"/>
                <w:sz w:val="20"/>
                <w:szCs w:val="20"/>
              </w:rPr>
              <w:t>包括</w:t>
            </w:r>
            <w:r>
              <w:rPr>
                <w:rFonts w:ascii="FangSong" w:hAnsi="FangSong" w:eastAsia="FangSong" w:cs="FangSong"/>
                <w:spacing w:val="3"/>
                <w:sz w:val="20"/>
                <w:szCs w:val="20"/>
              </w:rPr>
              <w:t>烹饪和餐用具清洗消毒等场所</w:t>
            </w:r>
            <w:r>
              <w:rPr>
                <w:rFonts w:ascii="Times New Roman" w:hAnsi="Times New Roman" w:eastAsia="Times New Roman" w:cs="Times New Roman"/>
                <w:spacing w:val="3"/>
                <w:sz w:val="20"/>
                <w:szCs w:val="20"/>
              </w:rPr>
              <w:t>)</w:t>
            </w:r>
            <w:r>
              <w:rPr>
                <w:rFonts w:ascii="FangSong" w:hAnsi="FangSong" w:eastAsia="FangSong" w:cs="FangSong"/>
                <w:spacing w:val="3"/>
                <w:sz w:val="20"/>
                <w:szCs w:val="20"/>
              </w:rPr>
              <w:t>地面和排水沟结</w:t>
            </w:r>
            <w:r>
              <w:rPr>
                <w:rFonts w:ascii="FangSong" w:hAnsi="FangSong" w:eastAsia="FangSong" w:cs="FangSong"/>
                <w:spacing w:val="2"/>
                <w:sz w:val="20"/>
                <w:szCs w:val="20"/>
              </w:rPr>
              <w:t>构有利于排污、</w:t>
            </w:r>
            <w:r>
              <w:rPr>
                <w:rFonts w:ascii="FangSong" w:hAnsi="FangSong" w:eastAsia="FangSong" w:cs="FangSong"/>
                <w:sz w:val="20"/>
                <w:szCs w:val="20"/>
              </w:rPr>
              <w:t xml:space="preserve"> </w:t>
            </w:r>
            <w:r>
              <w:rPr>
                <w:rFonts w:ascii="FangSong" w:hAnsi="FangSong" w:eastAsia="FangSong" w:cs="FangSong"/>
                <w:spacing w:val="9"/>
                <w:sz w:val="20"/>
                <w:szCs w:val="20"/>
              </w:rPr>
              <w:t>清洗、消毒的需要</w:t>
            </w:r>
          </w:p>
        </w:tc>
        <w:tc>
          <w:tcPr>
            <w:tcW w:w="891" w:type="dxa"/>
            <w:noWrap w:val="0"/>
            <w:vAlign w:val="top"/>
          </w:tcPr>
          <w:p>
            <w:pPr>
              <w:pStyle w:val="16"/>
              <w:spacing w:line="426" w:lineRule="auto"/>
            </w:pPr>
          </w:p>
          <w:p>
            <w:pPr>
              <w:spacing w:before="65" w:line="185" w:lineRule="auto"/>
              <w:ind w:left="359" w:leftChars="0"/>
              <w:rPr>
                <w:rFonts w:ascii="FangSong" w:hAnsi="FangSong" w:eastAsia="FangSong" w:cs="FangSong"/>
                <w:snapToGrid w:val="0"/>
                <w:color w:val="000000"/>
                <w:kern w:val="0"/>
                <w:sz w:val="20"/>
                <w:szCs w:val="20"/>
                <w:lang w:val="en-US" w:eastAsia="en-US" w:bidi="ar-SA"/>
              </w:rPr>
            </w:pPr>
            <w:r>
              <w:rPr>
                <w:rFonts w:ascii="FangSong" w:hAnsi="FangSong" w:eastAsia="FangSong" w:cs="FangSong"/>
                <w:spacing w:val="-6"/>
                <w:sz w:val="20"/>
                <w:szCs w:val="20"/>
              </w:rPr>
              <w:t>14</w:t>
            </w:r>
          </w:p>
        </w:tc>
        <w:tc>
          <w:tcPr>
            <w:tcW w:w="873" w:type="dxa"/>
            <w:noWrap w:val="0"/>
            <w:vAlign w:val="top"/>
          </w:tcPr>
          <w:p>
            <w:pPr>
              <w:pStyle w:val="16"/>
              <w:rPr>
                <w:rFonts w:ascii="Arial" w:hAnsi="Arial" w:eastAsia="Arial" w:cs="Arial"/>
                <w:snapToGrid w:val="0"/>
                <w:color w:val="000000"/>
                <w:kern w:val="0"/>
                <w:sz w:val="21"/>
                <w:szCs w:val="21"/>
                <w:lang w:val="en-US" w:eastAsia="en-US" w:bidi="ar-SA"/>
              </w:rPr>
            </w:pPr>
          </w:p>
        </w:tc>
        <w:tc>
          <w:tcPr>
            <w:tcW w:w="946" w:type="dxa"/>
            <w:noWrap w:val="0"/>
            <w:vAlign w:val="top"/>
          </w:tcPr>
          <w:p>
            <w:pPr>
              <w:pStyle w:val="16"/>
              <w:rPr>
                <w:rFonts w:ascii="Arial" w:hAnsi="Arial" w:eastAsia="Arial" w:cs="Arial"/>
                <w:snapToGrid w:val="0"/>
                <w:color w:val="000000"/>
                <w:kern w:val="0"/>
                <w:sz w:val="21"/>
                <w:szCs w:val="21"/>
                <w:lang w:val="en-US" w:eastAsia="en-US" w:bidi="ar-SA"/>
              </w:rPr>
            </w:pPr>
          </w:p>
        </w:tc>
        <w:tc>
          <w:tcPr>
            <w:tcW w:w="1242" w:type="dxa"/>
            <w:noWrap w:val="0"/>
            <w:vAlign w:val="top"/>
          </w:tcPr>
          <w:p>
            <w:pPr>
              <w:pStyle w:val="16"/>
              <w:spacing w:line="399" w:lineRule="auto"/>
            </w:pPr>
          </w:p>
          <w:p>
            <w:pPr>
              <w:spacing w:before="65" w:line="225" w:lineRule="auto"/>
              <w:ind w:left="210" w:leftChars="0"/>
              <w:rPr>
                <w:rFonts w:ascii="Arial" w:hAnsi="Arial" w:eastAsia="Arial" w:cs="Arial"/>
                <w:snapToGrid w:val="0"/>
                <w:color w:val="000000"/>
                <w:kern w:val="0"/>
                <w:sz w:val="21"/>
                <w:szCs w:val="21"/>
                <w:lang w:val="en-US" w:eastAsia="en-US" w:bidi="ar-SA"/>
              </w:rPr>
            </w:pPr>
            <w:r>
              <w:rPr>
                <w:rFonts w:ascii="FangSong" w:hAnsi="FangSong" w:eastAsia="FangSong" w:cs="FangSong"/>
                <w:spacing w:val="6"/>
                <w:sz w:val="20"/>
                <w:szCs w:val="20"/>
              </w:rPr>
              <w:t>不得缺项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49" w:type="dxa"/>
            <w:vMerge w:val="continue"/>
            <w:tcBorders>
              <w:top w:val="nil"/>
              <w:bottom w:val="single" w:color="auto" w:sz="4" w:space="0"/>
            </w:tcBorders>
            <w:noWrap w:val="0"/>
            <w:vAlign w:val="top"/>
          </w:tcPr>
          <w:p>
            <w:pPr>
              <w:pStyle w:val="16"/>
            </w:pPr>
          </w:p>
        </w:tc>
        <w:tc>
          <w:tcPr>
            <w:tcW w:w="7121" w:type="dxa"/>
            <w:noWrap w:val="0"/>
            <w:vAlign w:val="top"/>
          </w:tcPr>
          <w:p>
            <w:pPr>
              <w:spacing w:before="221" w:line="243" w:lineRule="auto"/>
              <w:ind w:right="77" w:rightChars="0"/>
              <w:rPr>
                <w:rFonts w:ascii="FangSong" w:hAnsi="FangSong" w:eastAsia="FangSong" w:cs="FangSong"/>
                <w:snapToGrid w:val="0"/>
                <w:color w:val="000000"/>
                <w:kern w:val="0"/>
                <w:sz w:val="20"/>
                <w:szCs w:val="20"/>
                <w:lang w:val="en-US" w:eastAsia="en-US" w:bidi="ar-SA"/>
              </w:rPr>
            </w:pPr>
            <w:r>
              <w:rPr>
                <w:rFonts w:ascii="FangSong" w:hAnsi="FangSong" w:eastAsia="FangSong" w:cs="FangSong"/>
                <w:spacing w:val="7"/>
                <w:sz w:val="20"/>
                <w:szCs w:val="20"/>
              </w:rPr>
              <w:t>排水管道出水口安装金属材料制成的篦子，篦子缝隙间距或网眼小于</w:t>
            </w:r>
            <w:r>
              <w:rPr>
                <w:rFonts w:ascii="FangSong" w:hAnsi="FangSong" w:eastAsia="FangSong" w:cs="FangSong"/>
                <w:spacing w:val="-8"/>
                <w:sz w:val="20"/>
                <w:szCs w:val="20"/>
              </w:rPr>
              <w:t xml:space="preserve"> </w:t>
            </w:r>
            <w:r>
              <w:rPr>
                <w:rFonts w:ascii="FangSong" w:hAnsi="FangSong" w:eastAsia="FangSong" w:cs="FangSong"/>
                <w:spacing w:val="7"/>
                <w:sz w:val="20"/>
                <w:szCs w:val="20"/>
              </w:rPr>
              <w:t>10</w:t>
            </w:r>
            <w:r>
              <w:rPr>
                <w:rFonts w:ascii="FangSong" w:hAnsi="FangSong" w:eastAsia="FangSong" w:cs="FangSong"/>
                <w:sz w:val="20"/>
                <w:szCs w:val="20"/>
              </w:rPr>
              <w:t>mm</w:t>
            </w:r>
            <w:r>
              <w:rPr>
                <w:rFonts w:ascii="FangSong" w:hAnsi="FangSong" w:eastAsia="FangSong" w:cs="FangSong"/>
                <w:spacing w:val="7"/>
                <w:sz w:val="20"/>
                <w:szCs w:val="20"/>
              </w:rPr>
              <w:t>，</w:t>
            </w:r>
            <w:r>
              <w:rPr>
                <w:rFonts w:ascii="FangSong" w:hAnsi="FangSong" w:eastAsia="FangSong" w:cs="FangSong"/>
                <w:sz w:val="20"/>
                <w:szCs w:val="20"/>
              </w:rPr>
              <w:t xml:space="preserve"> </w:t>
            </w:r>
            <w:r>
              <w:rPr>
                <w:rFonts w:ascii="FangSong" w:hAnsi="FangSong" w:eastAsia="FangSong" w:cs="FangSong"/>
                <w:spacing w:val="7"/>
                <w:sz w:val="20"/>
                <w:szCs w:val="20"/>
              </w:rPr>
              <w:t>以防有害生物侵入。排水沟篦子完整，篦子缝小于</w:t>
            </w:r>
            <w:r>
              <w:rPr>
                <w:rFonts w:ascii="FangSong" w:hAnsi="FangSong" w:eastAsia="FangSong" w:cs="FangSong"/>
                <w:spacing w:val="-13"/>
                <w:sz w:val="20"/>
                <w:szCs w:val="20"/>
              </w:rPr>
              <w:t xml:space="preserve"> </w:t>
            </w:r>
            <w:r>
              <w:rPr>
                <w:rFonts w:ascii="FangSong" w:hAnsi="FangSong" w:eastAsia="FangSong" w:cs="FangSong"/>
                <w:spacing w:val="7"/>
                <w:sz w:val="20"/>
                <w:szCs w:val="20"/>
              </w:rPr>
              <w:t>10</w:t>
            </w:r>
            <w:r>
              <w:rPr>
                <w:rFonts w:ascii="FangSong" w:hAnsi="FangSong" w:eastAsia="FangSong" w:cs="FangSong"/>
                <w:sz w:val="20"/>
                <w:szCs w:val="20"/>
              </w:rPr>
              <w:t>mm</w:t>
            </w:r>
            <w:r>
              <w:rPr>
                <w:rFonts w:ascii="FangSong" w:hAnsi="FangSong" w:eastAsia="FangSong" w:cs="FangSong"/>
                <w:spacing w:val="-33"/>
                <w:sz w:val="20"/>
                <w:szCs w:val="20"/>
              </w:rPr>
              <w:t xml:space="preserve"> </w:t>
            </w:r>
            <w:r>
              <w:rPr>
                <w:rFonts w:ascii="FangSong" w:hAnsi="FangSong" w:eastAsia="FangSong" w:cs="FangSong"/>
                <w:spacing w:val="7"/>
                <w:sz w:val="20"/>
                <w:szCs w:val="20"/>
              </w:rPr>
              <w:t>且无破损</w:t>
            </w:r>
          </w:p>
        </w:tc>
        <w:tc>
          <w:tcPr>
            <w:tcW w:w="891" w:type="dxa"/>
            <w:noWrap w:val="0"/>
            <w:vAlign w:val="top"/>
          </w:tcPr>
          <w:p>
            <w:pPr>
              <w:pStyle w:val="16"/>
              <w:spacing w:line="320" w:lineRule="auto"/>
            </w:pPr>
          </w:p>
          <w:p>
            <w:pPr>
              <w:spacing w:before="65" w:line="187" w:lineRule="auto"/>
              <w:ind w:left="359" w:leftChars="0"/>
              <w:rPr>
                <w:rFonts w:ascii="FangSong" w:hAnsi="FangSong" w:eastAsia="FangSong" w:cs="FangSong"/>
                <w:snapToGrid w:val="0"/>
                <w:color w:val="000000"/>
                <w:kern w:val="0"/>
                <w:sz w:val="20"/>
                <w:szCs w:val="20"/>
                <w:lang w:val="en-US" w:eastAsia="en-US" w:bidi="ar-SA"/>
              </w:rPr>
            </w:pPr>
            <w:r>
              <w:rPr>
                <w:rFonts w:ascii="FangSong" w:hAnsi="FangSong" w:eastAsia="FangSong" w:cs="FangSong"/>
                <w:spacing w:val="-6"/>
                <w:sz w:val="20"/>
                <w:szCs w:val="20"/>
              </w:rPr>
              <w:t>15</w:t>
            </w:r>
          </w:p>
        </w:tc>
        <w:tc>
          <w:tcPr>
            <w:tcW w:w="873" w:type="dxa"/>
            <w:noWrap w:val="0"/>
            <w:vAlign w:val="top"/>
          </w:tcPr>
          <w:p>
            <w:pPr>
              <w:pStyle w:val="16"/>
              <w:rPr>
                <w:rFonts w:ascii="Arial" w:hAnsi="Arial" w:eastAsia="Arial" w:cs="Arial"/>
                <w:snapToGrid w:val="0"/>
                <w:color w:val="000000"/>
                <w:kern w:val="0"/>
                <w:sz w:val="21"/>
                <w:szCs w:val="21"/>
                <w:lang w:val="en-US" w:eastAsia="en-US" w:bidi="ar-SA"/>
              </w:rPr>
            </w:pPr>
          </w:p>
        </w:tc>
        <w:tc>
          <w:tcPr>
            <w:tcW w:w="946" w:type="dxa"/>
            <w:noWrap w:val="0"/>
            <w:vAlign w:val="top"/>
          </w:tcPr>
          <w:p>
            <w:pPr>
              <w:pStyle w:val="16"/>
              <w:rPr>
                <w:rFonts w:ascii="Arial" w:hAnsi="Arial" w:eastAsia="Arial" w:cs="Arial"/>
                <w:snapToGrid w:val="0"/>
                <w:color w:val="000000"/>
                <w:kern w:val="0"/>
                <w:sz w:val="21"/>
                <w:szCs w:val="21"/>
                <w:lang w:val="en-US" w:eastAsia="en-US" w:bidi="ar-SA"/>
              </w:rPr>
            </w:pPr>
          </w:p>
        </w:tc>
        <w:tc>
          <w:tcPr>
            <w:tcW w:w="1242" w:type="dxa"/>
            <w:noWrap w:val="0"/>
            <w:vAlign w:val="top"/>
          </w:tcPr>
          <w:p>
            <w:pPr>
              <w:pStyle w:val="16"/>
              <w:spacing w:line="294" w:lineRule="auto"/>
            </w:pPr>
          </w:p>
          <w:p>
            <w:pPr>
              <w:spacing w:before="65" w:line="225" w:lineRule="auto"/>
              <w:ind w:left="210" w:leftChars="0"/>
              <w:rPr>
                <w:rFonts w:ascii="FangSong" w:hAnsi="FangSong" w:eastAsia="FangSong" w:cs="FangSong"/>
                <w:snapToGrid w:val="0"/>
                <w:color w:val="000000"/>
                <w:kern w:val="0"/>
                <w:sz w:val="20"/>
                <w:szCs w:val="20"/>
                <w:lang w:val="en-US" w:eastAsia="en-US" w:bidi="ar-SA"/>
              </w:rPr>
            </w:pPr>
            <w:r>
              <w:rPr>
                <w:rFonts w:ascii="FangSong" w:hAnsi="FangSong" w:eastAsia="FangSong" w:cs="FangSong"/>
                <w:spacing w:val="6"/>
                <w:sz w:val="20"/>
                <w:szCs w:val="20"/>
              </w:rPr>
              <w:t>不得缺项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49" w:type="dxa"/>
            <w:vMerge w:val="restart"/>
            <w:tcBorders>
              <w:top w:val="single" w:color="auto" w:sz="4" w:space="0"/>
              <w:left w:val="single" w:color="auto" w:sz="4" w:space="0"/>
              <w:bottom w:val="single" w:color="auto" w:sz="4" w:space="0"/>
              <w:right w:val="single" w:color="auto" w:sz="4" w:space="0"/>
            </w:tcBorders>
            <w:noWrap w:val="0"/>
            <w:vAlign w:val="center"/>
          </w:tcPr>
          <w:p>
            <w:pPr>
              <w:spacing w:before="65" w:line="225" w:lineRule="auto"/>
              <w:ind w:left="124" w:leftChars="0"/>
              <w:jc w:val="center"/>
              <w:rPr>
                <w:rFonts w:ascii="FangSong" w:hAnsi="FangSong" w:eastAsia="FangSong" w:cs="FangSong"/>
                <w:spacing w:val="15"/>
                <w:sz w:val="20"/>
                <w:szCs w:val="20"/>
              </w:rPr>
            </w:pPr>
            <w:r>
              <w:rPr>
                <w:rFonts w:ascii="FangSong" w:hAnsi="FangSong" w:eastAsia="FangSong" w:cs="FangSong"/>
                <w:spacing w:val="6"/>
                <w:sz w:val="20"/>
                <w:szCs w:val="20"/>
              </w:rPr>
              <w:t>6.墙壁与门窗</w:t>
            </w:r>
          </w:p>
        </w:tc>
        <w:tc>
          <w:tcPr>
            <w:tcW w:w="7121" w:type="dxa"/>
            <w:tcBorders>
              <w:left w:val="single" w:color="auto" w:sz="4" w:space="0"/>
            </w:tcBorders>
            <w:noWrap w:val="0"/>
            <w:vAlign w:val="top"/>
          </w:tcPr>
          <w:p>
            <w:pPr>
              <w:spacing w:before="47" w:line="246" w:lineRule="auto"/>
              <w:ind w:left="112" w:leftChars="0" w:right="39" w:rightChars="0" w:firstLine="2" w:firstLineChars="0"/>
              <w:rPr>
                <w:rFonts w:ascii="FangSong" w:hAnsi="FangSong" w:eastAsia="FangSong" w:cs="FangSong"/>
                <w:snapToGrid w:val="0"/>
                <w:color w:val="000000"/>
                <w:kern w:val="0"/>
                <w:sz w:val="20"/>
                <w:szCs w:val="20"/>
                <w:lang w:val="en-US" w:eastAsia="en-US" w:bidi="ar-SA"/>
              </w:rPr>
            </w:pPr>
            <w:r>
              <w:rPr>
                <w:rFonts w:ascii="FangSong" w:hAnsi="FangSong" w:eastAsia="FangSong" w:cs="FangSong"/>
                <w:spacing w:val="8"/>
                <w:sz w:val="20"/>
                <w:szCs w:val="20"/>
              </w:rPr>
              <w:t>食品处理区墙壁采用的涂覆或铺设材料（如：瓷砖、不锈钢、涂料）无毒、</w:t>
            </w:r>
            <w:r>
              <w:rPr>
                <w:rFonts w:ascii="FangSong" w:hAnsi="FangSong" w:eastAsia="FangSong" w:cs="FangSong"/>
                <w:spacing w:val="7"/>
                <w:sz w:val="20"/>
                <w:szCs w:val="20"/>
              </w:rPr>
              <w:t xml:space="preserve">  </w:t>
            </w:r>
            <w:r>
              <w:rPr>
                <w:rFonts w:ascii="FangSong" w:hAnsi="FangSong" w:eastAsia="FangSong" w:cs="FangSong"/>
                <w:spacing w:val="9"/>
                <w:sz w:val="20"/>
                <w:szCs w:val="20"/>
              </w:rPr>
              <w:t>无异味、不透水、防霉、不易脱落、易清洁。食品处理区内需经常冲洗的场</w:t>
            </w:r>
            <w:r>
              <w:rPr>
                <w:rFonts w:ascii="FangSong" w:hAnsi="FangSong" w:eastAsia="FangSong" w:cs="FangSong"/>
                <w:spacing w:val="5"/>
                <w:sz w:val="20"/>
                <w:szCs w:val="20"/>
              </w:rPr>
              <w:t xml:space="preserve"> </w:t>
            </w:r>
            <w:r>
              <w:rPr>
                <w:rFonts w:ascii="FangSong" w:hAnsi="FangSong" w:eastAsia="FangSong" w:cs="FangSong"/>
                <w:spacing w:val="1"/>
                <w:sz w:val="20"/>
                <w:szCs w:val="20"/>
              </w:rPr>
              <w:t>所</w:t>
            </w:r>
            <w:r>
              <w:rPr>
                <w:rFonts w:ascii="Times New Roman" w:hAnsi="Times New Roman" w:eastAsia="Times New Roman" w:cs="Times New Roman"/>
                <w:spacing w:val="1"/>
                <w:sz w:val="20"/>
                <w:szCs w:val="20"/>
              </w:rPr>
              <w:t>(</w:t>
            </w:r>
            <w:r>
              <w:rPr>
                <w:rFonts w:ascii="FangSong" w:hAnsi="FangSong" w:eastAsia="FangSong" w:cs="FangSong"/>
                <w:spacing w:val="1"/>
                <w:sz w:val="20"/>
                <w:szCs w:val="20"/>
              </w:rPr>
              <w:t>包括初加工制作、切配、烹饪和餐用具清洗消毒等场所</w:t>
            </w:r>
            <w:r>
              <w:rPr>
                <w:rFonts w:ascii="Times New Roman" w:hAnsi="Times New Roman" w:eastAsia="Times New Roman" w:cs="Times New Roman"/>
                <w:spacing w:val="1"/>
                <w:sz w:val="20"/>
                <w:szCs w:val="20"/>
              </w:rPr>
              <w:t>)</w:t>
            </w:r>
            <w:r>
              <w:rPr>
                <w:rFonts w:ascii="FangSong" w:hAnsi="FangSong" w:eastAsia="FangSong" w:cs="FangSong"/>
                <w:spacing w:val="1"/>
                <w:sz w:val="20"/>
                <w:szCs w:val="20"/>
              </w:rPr>
              <w:t>，铺设</w:t>
            </w:r>
            <w:r>
              <w:rPr>
                <w:rFonts w:ascii="FangSong" w:hAnsi="FangSong" w:eastAsia="FangSong" w:cs="FangSong"/>
                <w:spacing w:val="-8"/>
                <w:sz w:val="20"/>
                <w:szCs w:val="20"/>
              </w:rPr>
              <w:t xml:space="preserve"> </w:t>
            </w:r>
            <w:r>
              <w:rPr>
                <w:rFonts w:ascii="FangSong" w:hAnsi="FangSong" w:eastAsia="FangSong" w:cs="FangSong"/>
                <w:spacing w:val="1"/>
                <w:sz w:val="20"/>
                <w:szCs w:val="20"/>
              </w:rPr>
              <w:t>1.5m 以上、</w:t>
            </w:r>
            <w:r>
              <w:rPr>
                <w:rFonts w:ascii="FangSong" w:hAnsi="FangSong" w:eastAsia="FangSong" w:cs="FangSong"/>
                <w:sz w:val="20"/>
                <w:szCs w:val="20"/>
              </w:rPr>
              <w:t xml:space="preserve"> </w:t>
            </w:r>
            <w:r>
              <w:rPr>
                <w:rFonts w:ascii="FangSong" w:hAnsi="FangSong" w:eastAsia="FangSong" w:cs="FangSong"/>
                <w:spacing w:val="9"/>
                <w:sz w:val="20"/>
                <w:szCs w:val="20"/>
              </w:rPr>
              <w:t>浅色、不吸水、易清洗的墙裙</w:t>
            </w:r>
          </w:p>
        </w:tc>
        <w:tc>
          <w:tcPr>
            <w:tcW w:w="891" w:type="dxa"/>
            <w:noWrap w:val="0"/>
            <w:vAlign w:val="top"/>
          </w:tcPr>
          <w:p>
            <w:pPr>
              <w:pStyle w:val="16"/>
              <w:spacing w:line="428" w:lineRule="auto"/>
            </w:pPr>
          </w:p>
          <w:p>
            <w:pPr>
              <w:spacing w:before="65" w:line="187" w:lineRule="auto"/>
              <w:ind w:left="359" w:leftChars="0"/>
              <w:rPr>
                <w:rFonts w:ascii="FangSong" w:hAnsi="FangSong" w:eastAsia="FangSong" w:cs="FangSong"/>
                <w:snapToGrid w:val="0"/>
                <w:color w:val="000000"/>
                <w:kern w:val="0"/>
                <w:sz w:val="20"/>
                <w:szCs w:val="20"/>
                <w:lang w:val="en-US" w:eastAsia="en-US" w:bidi="ar-SA"/>
              </w:rPr>
            </w:pPr>
            <w:r>
              <w:rPr>
                <w:rFonts w:ascii="FangSong" w:hAnsi="FangSong" w:eastAsia="FangSong" w:cs="FangSong"/>
                <w:spacing w:val="-6"/>
                <w:sz w:val="20"/>
                <w:szCs w:val="20"/>
              </w:rPr>
              <w:t>16</w:t>
            </w:r>
          </w:p>
        </w:tc>
        <w:tc>
          <w:tcPr>
            <w:tcW w:w="873" w:type="dxa"/>
            <w:noWrap w:val="0"/>
            <w:vAlign w:val="top"/>
          </w:tcPr>
          <w:p>
            <w:pPr>
              <w:pStyle w:val="16"/>
              <w:rPr>
                <w:rFonts w:ascii="Arial" w:hAnsi="Arial" w:eastAsia="Arial" w:cs="Arial"/>
                <w:snapToGrid w:val="0"/>
                <w:color w:val="000000"/>
                <w:kern w:val="0"/>
                <w:sz w:val="21"/>
                <w:szCs w:val="21"/>
                <w:lang w:val="en-US" w:eastAsia="en-US" w:bidi="ar-SA"/>
              </w:rPr>
            </w:pPr>
          </w:p>
        </w:tc>
        <w:tc>
          <w:tcPr>
            <w:tcW w:w="946" w:type="dxa"/>
            <w:noWrap w:val="0"/>
            <w:vAlign w:val="top"/>
          </w:tcPr>
          <w:p>
            <w:pPr>
              <w:pStyle w:val="16"/>
              <w:rPr>
                <w:rFonts w:ascii="Arial" w:hAnsi="Arial" w:eastAsia="Arial" w:cs="Arial"/>
                <w:snapToGrid w:val="0"/>
                <w:color w:val="000000"/>
                <w:kern w:val="0"/>
                <w:sz w:val="21"/>
                <w:szCs w:val="21"/>
                <w:lang w:val="en-US" w:eastAsia="en-US" w:bidi="ar-SA"/>
              </w:rPr>
            </w:pPr>
          </w:p>
        </w:tc>
        <w:tc>
          <w:tcPr>
            <w:tcW w:w="1242" w:type="dxa"/>
            <w:noWrap w:val="0"/>
            <w:vAlign w:val="top"/>
          </w:tcPr>
          <w:p>
            <w:pPr>
              <w:pStyle w:val="16"/>
              <w:spacing w:line="402" w:lineRule="auto"/>
            </w:pPr>
          </w:p>
          <w:p>
            <w:pPr>
              <w:spacing w:before="65" w:line="225" w:lineRule="auto"/>
              <w:ind w:left="210" w:leftChars="0"/>
              <w:rPr>
                <w:rFonts w:ascii="FangSong" w:hAnsi="FangSong" w:eastAsia="FangSong" w:cs="FangSong"/>
                <w:snapToGrid w:val="0"/>
                <w:color w:val="000000"/>
                <w:kern w:val="0"/>
                <w:sz w:val="20"/>
                <w:szCs w:val="20"/>
                <w:lang w:val="en-US" w:eastAsia="en-US" w:bidi="ar-SA"/>
              </w:rPr>
            </w:pPr>
            <w:r>
              <w:rPr>
                <w:rFonts w:ascii="FangSong" w:hAnsi="FangSong" w:eastAsia="FangSong" w:cs="FangSong"/>
                <w:spacing w:val="6"/>
                <w:sz w:val="20"/>
                <w:szCs w:val="20"/>
              </w:rPr>
              <w:t>不得缺项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1549" w:type="dxa"/>
            <w:vMerge w:val="continue"/>
            <w:tcBorders>
              <w:top w:val="single" w:color="auto" w:sz="4" w:space="0"/>
              <w:left w:val="single" w:color="auto" w:sz="4" w:space="0"/>
              <w:bottom w:val="single" w:color="auto" w:sz="4" w:space="0"/>
              <w:right w:val="single" w:color="auto" w:sz="4" w:space="0"/>
            </w:tcBorders>
            <w:noWrap w:val="0"/>
            <w:vAlign w:val="top"/>
          </w:tcPr>
          <w:p>
            <w:pPr>
              <w:pStyle w:val="16"/>
              <w:rPr>
                <w:rFonts w:ascii="FangSong" w:hAnsi="FangSong" w:eastAsia="FangSong" w:cs="FangSong"/>
                <w:spacing w:val="15"/>
                <w:sz w:val="20"/>
                <w:szCs w:val="20"/>
              </w:rPr>
            </w:pPr>
          </w:p>
        </w:tc>
        <w:tc>
          <w:tcPr>
            <w:tcW w:w="7121" w:type="dxa"/>
            <w:tcBorders>
              <w:left w:val="single" w:color="auto" w:sz="4" w:space="0"/>
            </w:tcBorders>
            <w:noWrap w:val="0"/>
            <w:vAlign w:val="top"/>
          </w:tcPr>
          <w:p>
            <w:pPr>
              <w:spacing w:before="51" w:line="241" w:lineRule="auto"/>
              <w:ind w:left="109" w:leftChars="0" w:right="44" w:rightChars="0" w:firstLine="5" w:firstLineChars="0"/>
              <w:jc w:val="both"/>
              <w:rPr>
                <w:rFonts w:ascii="FangSong" w:hAnsi="FangSong" w:eastAsia="FangSong" w:cs="FangSong"/>
                <w:snapToGrid w:val="0"/>
                <w:color w:val="000000"/>
                <w:kern w:val="0"/>
                <w:sz w:val="20"/>
                <w:szCs w:val="20"/>
                <w:lang w:val="en-US" w:eastAsia="en-US" w:bidi="ar-SA"/>
              </w:rPr>
            </w:pPr>
            <w:r>
              <w:rPr>
                <w:rFonts w:ascii="FangSong" w:hAnsi="FangSong" w:eastAsia="FangSong" w:cs="FangSong"/>
                <w:spacing w:val="9"/>
                <w:sz w:val="20"/>
                <w:szCs w:val="20"/>
              </w:rPr>
              <w:t>食品处理区的门、窗闭合严密，采用不透水、坚固、不变形的材料（如：铝</w:t>
            </w:r>
            <w:r>
              <w:rPr>
                <w:rFonts w:ascii="FangSong" w:hAnsi="FangSong" w:eastAsia="FangSong" w:cs="FangSong"/>
                <w:spacing w:val="2"/>
                <w:sz w:val="20"/>
                <w:szCs w:val="20"/>
              </w:rPr>
              <w:t xml:space="preserve"> </w:t>
            </w:r>
            <w:r>
              <w:rPr>
                <w:rFonts w:ascii="FangSong" w:hAnsi="FangSong" w:eastAsia="FangSong" w:cs="FangSong"/>
                <w:spacing w:val="8"/>
                <w:sz w:val="20"/>
                <w:szCs w:val="20"/>
              </w:rPr>
              <w:t>合金、玻璃、</w:t>
            </w:r>
            <w:r>
              <w:rPr>
                <w:rFonts w:ascii="FangSong" w:hAnsi="FangSong" w:eastAsia="FangSong" w:cs="FangSong"/>
                <w:sz w:val="20"/>
                <w:szCs w:val="20"/>
              </w:rPr>
              <w:t>PVC</w:t>
            </w:r>
            <w:r>
              <w:rPr>
                <w:rFonts w:ascii="FangSong" w:hAnsi="FangSong" w:eastAsia="FangSong" w:cs="FangSong"/>
                <w:spacing w:val="8"/>
                <w:sz w:val="20"/>
                <w:szCs w:val="20"/>
              </w:rPr>
              <w:t>）制成，结构上易于维护、清洁。需经常冲洗的场所的门，</w:t>
            </w:r>
            <w:r>
              <w:rPr>
                <w:rFonts w:ascii="FangSong" w:hAnsi="FangSong" w:eastAsia="FangSong" w:cs="FangSong"/>
                <w:spacing w:val="5"/>
                <w:sz w:val="20"/>
                <w:szCs w:val="20"/>
              </w:rPr>
              <w:t xml:space="preserve"> </w:t>
            </w:r>
            <w:r>
              <w:rPr>
                <w:rFonts w:ascii="FangSong" w:hAnsi="FangSong" w:eastAsia="FangSong" w:cs="FangSong"/>
                <w:spacing w:val="9"/>
                <w:sz w:val="20"/>
                <w:szCs w:val="20"/>
              </w:rPr>
              <w:t>表面光滑，不易积垢</w:t>
            </w:r>
          </w:p>
        </w:tc>
        <w:tc>
          <w:tcPr>
            <w:tcW w:w="891" w:type="dxa"/>
            <w:noWrap w:val="0"/>
            <w:vAlign w:val="top"/>
          </w:tcPr>
          <w:p>
            <w:pPr>
              <w:pStyle w:val="16"/>
              <w:spacing w:line="289" w:lineRule="auto"/>
            </w:pPr>
          </w:p>
          <w:p>
            <w:pPr>
              <w:spacing w:before="65" w:line="187" w:lineRule="auto"/>
              <w:ind w:left="359" w:leftChars="0"/>
              <w:rPr>
                <w:rFonts w:ascii="FangSong" w:hAnsi="FangSong" w:eastAsia="FangSong" w:cs="FangSong"/>
                <w:snapToGrid w:val="0"/>
                <w:color w:val="000000"/>
                <w:kern w:val="0"/>
                <w:sz w:val="20"/>
                <w:szCs w:val="20"/>
                <w:lang w:val="en-US" w:eastAsia="en-US" w:bidi="ar-SA"/>
              </w:rPr>
            </w:pPr>
            <w:r>
              <w:rPr>
                <w:rFonts w:ascii="FangSong" w:hAnsi="FangSong" w:eastAsia="FangSong" w:cs="FangSong"/>
                <w:spacing w:val="-6"/>
                <w:sz w:val="20"/>
                <w:szCs w:val="20"/>
              </w:rPr>
              <w:t>17</w:t>
            </w:r>
          </w:p>
        </w:tc>
        <w:tc>
          <w:tcPr>
            <w:tcW w:w="873" w:type="dxa"/>
            <w:noWrap w:val="0"/>
            <w:vAlign w:val="top"/>
          </w:tcPr>
          <w:p>
            <w:pPr>
              <w:pStyle w:val="16"/>
              <w:rPr>
                <w:rFonts w:ascii="Arial" w:hAnsi="Arial" w:eastAsia="Arial" w:cs="Arial"/>
                <w:snapToGrid w:val="0"/>
                <w:color w:val="000000"/>
                <w:kern w:val="0"/>
                <w:sz w:val="21"/>
                <w:szCs w:val="21"/>
                <w:lang w:val="en-US" w:eastAsia="en-US" w:bidi="ar-SA"/>
              </w:rPr>
            </w:pPr>
          </w:p>
        </w:tc>
        <w:tc>
          <w:tcPr>
            <w:tcW w:w="946" w:type="dxa"/>
            <w:noWrap w:val="0"/>
            <w:vAlign w:val="top"/>
          </w:tcPr>
          <w:p>
            <w:pPr>
              <w:pStyle w:val="16"/>
              <w:rPr>
                <w:rFonts w:ascii="Arial" w:hAnsi="Arial" w:eastAsia="Arial" w:cs="Arial"/>
                <w:snapToGrid w:val="0"/>
                <w:color w:val="000000"/>
                <w:kern w:val="0"/>
                <w:sz w:val="21"/>
                <w:szCs w:val="21"/>
                <w:lang w:val="en-US" w:eastAsia="en-US" w:bidi="ar-SA"/>
              </w:rPr>
            </w:pPr>
          </w:p>
        </w:tc>
        <w:tc>
          <w:tcPr>
            <w:tcW w:w="1242" w:type="dxa"/>
            <w:noWrap w:val="0"/>
            <w:vAlign w:val="top"/>
          </w:tcPr>
          <w:p>
            <w:pPr>
              <w:pStyle w:val="16"/>
              <w:spacing w:line="262" w:lineRule="auto"/>
            </w:pPr>
          </w:p>
          <w:p>
            <w:pPr>
              <w:spacing w:before="65" w:line="225" w:lineRule="auto"/>
              <w:ind w:left="210" w:leftChars="0"/>
              <w:rPr>
                <w:rFonts w:ascii="FangSong" w:hAnsi="FangSong" w:eastAsia="FangSong" w:cs="FangSong"/>
                <w:snapToGrid w:val="0"/>
                <w:color w:val="000000"/>
                <w:kern w:val="0"/>
                <w:sz w:val="20"/>
                <w:szCs w:val="20"/>
                <w:lang w:val="en-US" w:eastAsia="en-US" w:bidi="ar-SA"/>
              </w:rPr>
            </w:pPr>
            <w:r>
              <w:rPr>
                <w:rFonts w:ascii="FangSong" w:hAnsi="FangSong" w:eastAsia="FangSong" w:cs="FangSong"/>
                <w:spacing w:val="6"/>
                <w:sz w:val="20"/>
                <w:szCs w:val="20"/>
              </w:rPr>
              <w:t>不得缺项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549" w:type="dxa"/>
            <w:vMerge w:val="continue"/>
            <w:tcBorders>
              <w:top w:val="single" w:color="auto" w:sz="4" w:space="0"/>
              <w:left w:val="single" w:color="auto" w:sz="4" w:space="0"/>
              <w:bottom w:val="single" w:color="auto" w:sz="4" w:space="0"/>
              <w:right w:val="single" w:color="auto" w:sz="4" w:space="0"/>
            </w:tcBorders>
            <w:noWrap w:val="0"/>
            <w:vAlign w:val="top"/>
          </w:tcPr>
          <w:p>
            <w:pPr>
              <w:pStyle w:val="16"/>
            </w:pPr>
          </w:p>
        </w:tc>
        <w:tc>
          <w:tcPr>
            <w:tcW w:w="7121" w:type="dxa"/>
            <w:tcBorders>
              <w:left w:val="single" w:color="auto" w:sz="4" w:space="0"/>
            </w:tcBorders>
            <w:noWrap w:val="0"/>
            <w:vAlign w:val="top"/>
          </w:tcPr>
          <w:p>
            <w:pPr>
              <w:spacing w:before="48" w:line="235" w:lineRule="auto"/>
              <w:ind w:left="122" w:leftChars="0" w:right="101" w:rightChars="0" w:hanging="13" w:firstLineChars="0"/>
              <w:rPr>
                <w:rFonts w:ascii="FangSong" w:hAnsi="FangSong" w:eastAsia="FangSong" w:cs="FangSong"/>
                <w:sz w:val="20"/>
                <w:szCs w:val="20"/>
              </w:rPr>
            </w:pPr>
            <w:r>
              <w:rPr>
                <w:rFonts w:ascii="FangSong" w:hAnsi="FangSong" w:eastAsia="FangSong" w:cs="FangSong"/>
                <w:spacing w:val="9"/>
                <w:sz w:val="20"/>
                <w:szCs w:val="20"/>
              </w:rPr>
              <w:t>餐饮服务场所与自然环境等外界直接相通的门安装空气幕、防蝇胶帘、防虫</w:t>
            </w:r>
            <w:r>
              <w:rPr>
                <w:rFonts w:ascii="FangSong" w:hAnsi="FangSong" w:eastAsia="FangSong" w:cs="FangSong"/>
                <w:spacing w:val="5"/>
                <w:sz w:val="20"/>
                <w:szCs w:val="20"/>
              </w:rPr>
              <w:t xml:space="preserve"> </w:t>
            </w:r>
            <w:r>
              <w:rPr>
                <w:rFonts w:ascii="FangSong" w:hAnsi="FangSong" w:eastAsia="FangSong" w:cs="FangSong"/>
                <w:spacing w:val="10"/>
                <w:sz w:val="20"/>
                <w:szCs w:val="20"/>
              </w:rPr>
              <w:t>纱网等相应设施。门的缝隙小于</w:t>
            </w:r>
            <w:r>
              <w:rPr>
                <w:rFonts w:ascii="FangSong" w:hAnsi="FangSong" w:eastAsia="FangSong" w:cs="FangSong"/>
                <w:spacing w:val="-27"/>
                <w:sz w:val="20"/>
                <w:szCs w:val="20"/>
              </w:rPr>
              <w:t xml:space="preserve"> </w:t>
            </w:r>
            <w:r>
              <w:rPr>
                <w:rFonts w:ascii="FangSong" w:hAnsi="FangSong" w:eastAsia="FangSong" w:cs="FangSong"/>
                <w:spacing w:val="10"/>
                <w:sz w:val="20"/>
                <w:szCs w:val="20"/>
              </w:rPr>
              <w:t>6</w:t>
            </w:r>
            <w:r>
              <w:rPr>
                <w:rFonts w:ascii="FangSong" w:hAnsi="FangSong" w:eastAsia="FangSong" w:cs="FangSong"/>
                <w:sz w:val="20"/>
                <w:szCs w:val="20"/>
              </w:rPr>
              <w:t>mm</w:t>
            </w:r>
            <w:r>
              <w:rPr>
                <w:rFonts w:ascii="FangSong" w:hAnsi="FangSong" w:eastAsia="FangSong" w:cs="FangSong"/>
                <w:spacing w:val="10"/>
                <w:sz w:val="20"/>
                <w:szCs w:val="20"/>
              </w:rPr>
              <w:t>。防蝇胶帘覆盖整个门框，底部</w:t>
            </w:r>
            <w:r>
              <w:rPr>
                <w:rFonts w:ascii="FangSong" w:hAnsi="FangSong" w:eastAsia="FangSong" w:cs="FangSong"/>
                <w:spacing w:val="9"/>
                <w:sz w:val="20"/>
                <w:szCs w:val="20"/>
              </w:rPr>
              <w:t>离地距</w:t>
            </w:r>
            <w:r>
              <w:rPr>
                <w:rFonts w:ascii="FangSong" w:hAnsi="FangSong" w:eastAsia="FangSong" w:cs="FangSong"/>
                <w:spacing w:val="7"/>
                <w:sz w:val="20"/>
                <w:szCs w:val="20"/>
              </w:rPr>
              <w:t>离小于</w:t>
            </w:r>
            <w:r>
              <w:rPr>
                <w:rFonts w:ascii="FangSong" w:hAnsi="FangSong" w:eastAsia="FangSong" w:cs="FangSong"/>
                <w:spacing w:val="-31"/>
                <w:sz w:val="20"/>
                <w:szCs w:val="20"/>
              </w:rPr>
              <w:t xml:space="preserve"> </w:t>
            </w:r>
            <w:r>
              <w:rPr>
                <w:rFonts w:ascii="FangSong" w:hAnsi="FangSong" w:eastAsia="FangSong" w:cs="FangSong"/>
                <w:spacing w:val="7"/>
                <w:sz w:val="20"/>
                <w:szCs w:val="20"/>
              </w:rPr>
              <w:t>2</w:t>
            </w:r>
            <w:r>
              <w:rPr>
                <w:rFonts w:ascii="FangSong" w:hAnsi="FangSong" w:eastAsia="FangSong" w:cs="FangSong"/>
                <w:sz w:val="20"/>
                <w:szCs w:val="20"/>
              </w:rPr>
              <w:t>cm</w:t>
            </w:r>
            <w:r>
              <w:rPr>
                <w:rFonts w:ascii="FangSong" w:hAnsi="FangSong" w:eastAsia="FangSong" w:cs="FangSong"/>
                <w:spacing w:val="7"/>
                <w:sz w:val="20"/>
                <w:szCs w:val="20"/>
              </w:rPr>
              <w:t>，相邻胶帘条的重叠部分不少于</w:t>
            </w:r>
            <w:r>
              <w:rPr>
                <w:rFonts w:ascii="FangSong" w:hAnsi="FangSong" w:eastAsia="FangSong" w:cs="FangSong"/>
                <w:spacing w:val="-29"/>
                <w:sz w:val="20"/>
                <w:szCs w:val="20"/>
              </w:rPr>
              <w:t xml:space="preserve"> </w:t>
            </w:r>
            <w:r>
              <w:rPr>
                <w:rFonts w:ascii="FangSong" w:hAnsi="FangSong" w:eastAsia="FangSong" w:cs="FangSong"/>
                <w:spacing w:val="7"/>
                <w:sz w:val="20"/>
                <w:szCs w:val="20"/>
              </w:rPr>
              <w:t>2</w:t>
            </w:r>
            <w:r>
              <w:rPr>
                <w:rFonts w:ascii="FangSong" w:hAnsi="FangSong" w:eastAsia="FangSong" w:cs="FangSong"/>
                <w:sz w:val="20"/>
                <w:szCs w:val="20"/>
              </w:rPr>
              <w:t>cm</w:t>
            </w:r>
            <w:r>
              <w:rPr>
                <w:rFonts w:ascii="FangSong" w:hAnsi="FangSong" w:eastAsia="FangSong" w:cs="FangSong"/>
                <w:spacing w:val="7"/>
                <w:sz w:val="20"/>
                <w:szCs w:val="20"/>
              </w:rPr>
              <w:t>。与外</w:t>
            </w:r>
            <w:r>
              <w:rPr>
                <w:rFonts w:ascii="FangSong" w:hAnsi="FangSong" w:eastAsia="FangSong" w:cs="FangSong"/>
                <w:spacing w:val="6"/>
                <w:sz w:val="20"/>
                <w:szCs w:val="20"/>
              </w:rPr>
              <w:t>界直接相通的通风口、</w:t>
            </w:r>
            <w:r>
              <w:rPr>
                <w:rFonts w:ascii="FangSong" w:hAnsi="FangSong" w:eastAsia="FangSong" w:cs="FangSong"/>
                <w:sz w:val="20"/>
                <w:szCs w:val="20"/>
              </w:rPr>
              <w:t xml:space="preserve"> </w:t>
            </w:r>
            <w:r>
              <w:rPr>
                <w:rFonts w:ascii="FangSong" w:hAnsi="FangSong" w:eastAsia="FangSong" w:cs="FangSong"/>
                <w:spacing w:val="4"/>
                <w:sz w:val="20"/>
                <w:szCs w:val="20"/>
              </w:rPr>
              <w:t>换气窗外部，加装不小于</w:t>
            </w:r>
            <w:r>
              <w:rPr>
                <w:rFonts w:ascii="FangSong" w:hAnsi="FangSong" w:eastAsia="FangSong" w:cs="FangSong"/>
                <w:spacing w:val="-13"/>
                <w:sz w:val="20"/>
                <w:szCs w:val="20"/>
              </w:rPr>
              <w:t xml:space="preserve"> </w:t>
            </w:r>
            <w:r>
              <w:rPr>
                <w:rFonts w:ascii="FangSong" w:hAnsi="FangSong" w:eastAsia="FangSong" w:cs="FangSong"/>
                <w:spacing w:val="4"/>
                <w:sz w:val="20"/>
                <w:szCs w:val="20"/>
              </w:rPr>
              <w:t>16 目（筛洞尺寸小于</w:t>
            </w:r>
            <w:r>
              <w:rPr>
                <w:rFonts w:ascii="FangSong" w:hAnsi="FangSong" w:eastAsia="FangSong" w:cs="FangSong"/>
                <w:spacing w:val="-26"/>
                <w:sz w:val="20"/>
                <w:szCs w:val="20"/>
              </w:rPr>
              <w:t xml:space="preserve"> </w:t>
            </w:r>
            <w:r>
              <w:rPr>
                <w:rFonts w:ascii="FangSong" w:hAnsi="FangSong" w:eastAsia="FangSong" w:cs="FangSong"/>
                <w:spacing w:val="4"/>
                <w:sz w:val="20"/>
                <w:szCs w:val="20"/>
              </w:rPr>
              <w:t>1.18</w:t>
            </w:r>
            <w:r>
              <w:rPr>
                <w:rFonts w:ascii="FangSong" w:hAnsi="FangSong" w:eastAsia="FangSong" w:cs="FangSong"/>
                <w:sz w:val="20"/>
                <w:szCs w:val="20"/>
              </w:rPr>
              <w:t>mm</w:t>
            </w:r>
            <w:r>
              <w:rPr>
                <w:rFonts w:ascii="FangSong" w:hAnsi="FangSong" w:eastAsia="FangSong" w:cs="FangSong"/>
                <w:spacing w:val="4"/>
                <w:sz w:val="20"/>
                <w:szCs w:val="20"/>
              </w:rPr>
              <w:t>)的防虫筛网。（紧急</w:t>
            </w:r>
            <w:r>
              <w:rPr>
                <w:rFonts w:ascii="FangSong" w:hAnsi="FangSong" w:eastAsia="FangSong" w:cs="FangSong"/>
                <w:sz w:val="20"/>
                <w:szCs w:val="20"/>
              </w:rPr>
              <w:t xml:space="preserve"> </w:t>
            </w:r>
            <w:r>
              <w:rPr>
                <w:rFonts w:ascii="FangSong" w:hAnsi="FangSong" w:eastAsia="FangSong" w:cs="FangSong"/>
                <w:spacing w:val="9"/>
                <w:sz w:val="20"/>
                <w:szCs w:val="20"/>
              </w:rPr>
              <w:t>情况下才会开启的门窗除外）</w:t>
            </w:r>
          </w:p>
        </w:tc>
        <w:tc>
          <w:tcPr>
            <w:tcW w:w="891" w:type="dxa"/>
            <w:noWrap w:val="0"/>
            <w:vAlign w:val="top"/>
          </w:tcPr>
          <w:p>
            <w:pPr>
              <w:spacing w:before="216" w:line="187" w:lineRule="auto"/>
              <w:ind w:left="359" w:leftChars="0"/>
              <w:rPr>
                <w:rFonts w:ascii="FangSong" w:hAnsi="FangSong" w:eastAsia="FangSong" w:cs="FangSong"/>
                <w:sz w:val="20"/>
                <w:szCs w:val="20"/>
              </w:rPr>
            </w:pPr>
            <w:r>
              <w:rPr>
                <w:rFonts w:ascii="FangSong" w:hAnsi="FangSong" w:eastAsia="FangSong" w:cs="FangSong"/>
                <w:spacing w:val="-6"/>
                <w:sz w:val="20"/>
                <w:szCs w:val="20"/>
              </w:rPr>
              <w:t>18</w:t>
            </w:r>
          </w:p>
        </w:tc>
        <w:tc>
          <w:tcPr>
            <w:tcW w:w="873" w:type="dxa"/>
            <w:noWrap w:val="0"/>
            <w:vAlign w:val="top"/>
          </w:tcPr>
          <w:p>
            <w:pPr>
              <w:pStyle w:val="16"/>
            </w:pPr>
          </w:p>
        </w:tc>
        <w:tc>
          <w:tcPr>
            <w:tcW w:w="946" w:type="dxa"/>
            <w:noWrap w:val="0"/>
            <w:vAlign w:val="top"/>
          </w:tcPr>
          <w:p>
            <w:pPr>
              <w:pStyle w:val="16"/>
            </w:pPr>
          </w:p>
        </w:tc>
        <w:tc>
          <w:tcPr>
            <w:tcW w:w="1242" w:type="dxa"/>
            <w:noWrap w:val="0"/>
            <w:vAlign w:val="top"/>
          </w:tcPr>
          <w:p>
            <w:pPr>
              <w:spacing w:before="189" w:line="225" w:lineRule="auto"/>
              <w:ind w:left="210" w:leftChars="0"/>
              <w:rPr>
                <w:rFonts w:ascii="FangSong" w:hAnsi="FangSong" w:eastAsia="FangSong" w:cs="FangSong"/>
                <w:sz w:val="20"/>
                <w:szCs w:val="20"/>
              </w:rPr>
            </w:pPr>
            <w:r>
              <w:rPr>
                <w:rFonts w:ascii="FangSong" w:hAnsi="FangSong" w:eastAsia="FangSong" w:cs="FangSong"/>
                <w:spacing w:val="6"/>
                <w:sz w:val="20"/>
                <w:szCs w:val="20"/>
              </w:rPr>
              <w:t>不得缺项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549" w:type="dxa"/>
            <w:vMerge w:val="restart"/>
            <w:tcBorders>
              <w:top w:val="single" w:color="auto" w:sz="4" w:space="0"/>
              <w:left w:val="single" w:color="auto" w:sz="4" w:space="0"/>
              <w:bottom w:val="single" w:color="auto" w:sz="4" w:space="0"/>
              <w:right w:val="single" w:color="auto" w:sz="4" w:space="0"/>
            </w:tcBorders>
            <w:noWrap w:val="0"/>
            <w:vAlign w:val="center"/>
          </w:tcPr>
          <w:p>
            <w:pPr>
              <w:spacing w:before="65" w:line="223" w:lineRule="auto"/>
              <w:ind w:left="124" w:leftChars="0"/>
              <w:jc w:val="center"/>
              <w:rPr>
                <w:rFonts w:ascii="FangSong" w:hAnsi="FangSong" w:eastAsia="FangSong" w:cs="FangSong"/>
                <w:snapToGrid w:val="0"/>
                <w:color w:val="000000"/>
                <w:kern w:val="0"/>
                <w:sz w:val="20"/>
                <w:szCs w:val="20"/>
                <w:lang w:val="en-US" w:eastAsia="en-US" w:bidi="ar-SA"/>
              </w:rPr>
            </w:pPr>
            <w:r>
              <w:rPr>
                <w:rFonts w:ascii="FangSong" w:hAnsi="FangSong" w:eastAsia="FangSong" w:cs="FangSong"/>
                <w:spacing w:val="4"/>
                <w:sz w:val="20"/>
                <w:szCs w:val="20"/>
              </w:rPr>
              <w:t>7.天花板</w:t>
            </w:r>
          </w:p>
          <w:p>
            <w:pPr>
              <w:spacing w:before="81" w:line="244" w:lineRule="auto"/>
              <w:ind w:left="121" w:right="109"/>
              <w:jc w:val="center"/>
              <w:rPr>
                <w:rFonts w:ascii="FangSong" w:hAnsi="FangSong" w:eastAsia="FangSong" w:cs="FangSong"/>
                <w:sz w:val="20"/>
                <w:szCs w:val="20"/>
              </w:rPr>
            </w:pPr>
          </w:p>
        </w:tc>
        <w:tc>
          <w:tcPr>
            <w:tcW w:w="7121" w:type="dxa"/>
            <w:tcBorders>
              <w:left w:val="single" w:color="auto" w:sz="4" w:space="0"/>
            </w:tcBorders>
            <w:noWrap w:val="0"/>
            <w:vAlign w:val="top"/>
          </w:tcPr>
          <w:p>
            <w:pPr>
              <w:spacing w:before="35" w:line="236" w:lineRule="auto"/>
              <w:ind w:left="123" w:right="121" w:hanging="6"/>
              <w:rPr>
                <w:rFonts w:ascii="FangSong" w:hAnsi="FangSong" w:eastAsia="FangSong" w:cs="FangSong"/>
                <w:sz w:val="20"/>
                <w:szCs w:val="20"/>
              </w:rPr>
            </w:pPr>
            <w:r>
              <w:rPr>
                <w:rFonts w:ascii="FangSong" w:hAnsi="FangSong" w:eastAsia="FangSong" w:cs="FangSong"/>
                <w:spacing w:val="8"/>
                <w:sz w:val="20"/>
                <w:szCs w:val="20"/>
              </w:rPr>
              <w:t>天花板涂覆或装修的材料无毒、无异味、坚固、无裂缝、防霉、不易脱落、</w:t>
            </w:r>
            <w:r>
              <w:rPr>
                <w:rFonts w:ascii="FangSong" w:hAnsi="FangSong" w:eastAsia="FangSong" w:cs="FangSong"/>
                <w:spacing w:val="12"/>
                <w:sz w:val="20"/>
                <w:szCs w:val="20"/>
              </w:rPr>
              <w:t xml:space="preserve"> </w:t>
            </w:r>
            <w:r>
              <w:rPr>
                <w:rFonts w:ascii="FangSong" w:hAnsi="FangSong" w:eastAsia="FangSong" w:cs="FangSong"/>
                <w:spacing w:val="9"/>
                <w:sz w:val="20"/>
                <w:szCs w:val="20"/>
              </w:rPr>
              <w:t>易于清洁，具备防止鼠类等有害生物掉落的条件和管理</w:t>
            </w:r>
            <w:r>
              <w:rPr>
                <w:rFonts w:ascii="FangSong" w:hAnsi="FangSong" w:eastAsia="FangSong" w:cs="FangSong"/>
                <w:spacing w:val="8"/>
                <w:sz w:val="20"/>
                <w:szCs w:val="20"/>
              </w:rPr>
              <w:t>措施。</w:t>
            </w:r>
          </w:p>
          <w:p>
            <w:pPr>
              <w:spacing w:before="28" w:line="243" w:lineRule="auto"/>
              <w:ind w:left="116" w:right="97" w:hanging="2"/>
              <w:jc w:val="both"/>
              <w:rPr>
                <w:rFonts w:ascii="FangSong" w:hAnsi="FangSong" w:eastAsia="FangSong" w:cs="FangSong"/>
                <w:sz w:val="20"/>
                <w:szCs w:val="20"/>
              </w:rPr>
            </w:pPr>
            <w:r>
              <w:rPr>
                <w:rFonts w:ascii="FangSong" w:hAnsi="FangSong" w:eastAsia="FangSong" w:cs="FangSong"/>
                <w:spacing w:val="9"/>
                <w:sz w:val="20"/>
                <w:szCs w:val="20"/>
              </w:rPr>
              <w:t>食品处理区房顶铺设天花板。食品烹饪、食品冷却、餐用具清洗消毒等区域</w:t>
            </w:r>
            <w:r>
              <w:rPr>
                <w:rFonts w:ascii="FangSong" w:hAnsi="FangSong" w:eastAsia="FangSong" w:cs="FangSong"/>
                <w:spacing w:val="5"/>
                <w:sz w:val="20"/>
                <w:szCs w:val="20"/>
              </w:rPr>
              <w:t xml:space="preserve"> </w:t>
            </w:r>
            <w:r>
              <w:rPr>
                <w:rFonts w:ascii="FangSong" w:hAnsi="FangSong" w:eastAsia="FangSong" w:cs="FangSong"/>
                <w:spacing w:val="11"/>
                <w:sz w:val="20"/>
                <w:szCs w:val="20"/>
              </w:rPr>
              <w:t>天花板不吸水、耐高温、耐腐蚀（如：铝扣板、镀锌板、</w:t>
            </w:r>
            <w:r>
              <w:rPr>
                <w:rFonts w:ascii="FangSong" w:hAnsi="FangSong" w:eastAsia="FangSong" w:cs="FangSong"/>
                <w:sz w:val="20"/>
                <w:szCs w:val="20"/>
              </w:rPr>
              <w:t>PVC</w:t>
            </w:r>
            <w:r>
              <w:rPr>
                <w:rFonts w:ascii="FangSong" w:hAnsi="FangSong" w:eastAsia="FangSong" w:cs="FangSong"/>
                <w:spacing w:val="-42"/>
                <w:sz w:val="20"/>
                <w:szCs w:val="20"/>
              </w:rPr>
              <w:t xml:space="preserve"> </w:t>
            </w:r>
            <w:r>
              <w:rPr>
                <w:rFonts w:ascii="FangSong" w:hAnsi="FangSong" w:eastAsia="FangSong" w:cs="FangSong"/>
                <w:spacing w:val="11"/>
                <w:sz w:val="20"/>
                <w:szCs w:val="20"/>
              </w:rPr>
              <w:t>板，不</w:t>
            </w:r>
            <w:r>
              <w:rPr>
                <w:rFonts w:ascii="FangSong" w:hAnsi="FangSong" w:eastAsia="FangSong" w:cs="FangSong"/>
                <w:spacing w:val="10"/>
                <w:sz w:val="20"/>
                <w:szCs w:val="20"/>
              </w:rPr>
              <w:t>可使用</w:t>
            </w:r>
            <w:r>
              <w:rPr>
                <w:rFonts w:ascii="FangSong" w:hAnsi="FangSong" w:eastAsia="FangSong" w:cs="FangSong"/>
                <w:sz w:val="20"/>
                <w:szCs w:val="20"/>
              </w:rPr>
              <w:t xml:space="preserve"> </w:t>
            </w:r>
            <w:r>
              <w:rPr>
                <w:rFonts w:ascii="FangSong" w:hAnsi="FangSong" w:eastAsia="FangSong" w:cs="FangSong"/>
                <w:spacing w:val="4"/>
                <w:sz w:val="20"/>
                <w:szCs w:val="20"/>
              </w:rPr>
              <w:t>木质板、石膏板）。</w:t>
            </w:r>
          </w:p>
          <w:p>
            <w:pPr>
              <w:spacing w:before="41" w:line="235" w:lineRule="auto"/>
              <w:ind w:left="121" w:leftChars="0" w:right="102" w:rightChars="0" w:hanging="8" w:firstLineChars="0"/>
              <w:rPr>
                <w:rFonts w:ascii="FangSong" w:hAnsi="FangSong" w:eastAsia="FangSong" w:cs="FangSong"/>
                <w:snapToGrid w:val="0"/>
                <w:color w:val="000000"/>
                <w:kern w:val="0"/>
                <w:sz w:val="20"/>
                <w:szCs w:val="20"/>
                <w:lang w:val="en-US" w:eastAsia="en-US" w:bidi="ar-SA"/>
              </w:rPr>
            </w:pPr>
            <w:r>
              <w:rPr>
                <w:rFonts w:ascii="FangSong" w:hAnsi="FangSong" w:eastAsia="FangSong" w:cs="FangSong"/>
                <w:spacing w:val="9"/>
                <w:sz w:val="20"/>
                <w:szCs w:val="20"/>
              </w:rPr>
              <w:t>就餐区食品半成品、成品和清洁的餐用具暴露区域上方铺设天花板或设有避</w:t>
            </w:r>
            <w:r>
              <w:rPr>
                <w:rFonts w:ascii="FangSong" w:hAnsi="FangSong" w:eastAsia="FangSong" w:cs="FangSong"/>
                <w:spacing w:val="2"/>
                <w:sz w:val="20"/>
                <w:szCs w:val="20"/>
              </w:rPr>
              <w:t xml:space="preserve"> </w:t>
            </w:r>
            <w:r>
              <w:rPr>
                <w:rFonts w:ascii="FangSong" w:hAnsi="FangSong" w:eastAsia="FangSong" w:cs="FangSong"/>
                <w:spacing w:val="7"/>
                <w:sz w:val="20"/>
                <w:szCs w:val="20"/>
              </w:rPr>
              <w:t>免灰尘散落的装置</w:t>
            </w:r>
          </w:p>
        </w:tc>
        <w:tc>
          <w:tcPr>
            <w:tcW w:w="891" w:type="dxa"/>
            <w:noWrap w:val="0"/>
            <w:vAlign w:val="top"/>
          </w:tcPr>
          <w:p>
            <w:pPr>
              <w:pStyle w:val="16"/>
              <w:spacing w:line="274" w:lineRule="auto"/>
            </w:pPr>
          </w:p>
          <w:p>
            <w:pPr>
              <w:pStyle w:val="16"/>
              <w:spacing w:line="275" w:lineRule="auto"/>
            </w:pPr>
          </w:p>
          <w:p>
            <w:pPr>
              <w:pStyle w:val="16"/>
              <w:spacing w:line="275" w:lineRule="auto"/>
            </w:pPr>
          </w:p>
          <w:p>
            <w:pPr>
              <w:spacing w:before="65" w:line="187" w:lineRule="auto"/>
              <w:ind w:left="359" w:leftChars="0"/>
              <w:rPr>
                <w:rFonts w:hint="default" w:ascii="FangSong" w:hAnsi="FangSong" w:eastAsia="FangSong" w:cs="FangSong"/>
                <w:snapToGrid w:val="0"/>
                <w:color w:val="000000"/>
                <w:kern w:val="0"/>
                <w:sz w:val="20"/>
                <w:szCs w:val="20"/>
                <w:lang w:val="en-US" w:eastAsia="zh-CN" w:bidi="ar-SA"/>
              </w:rPr>
            </w:pPr>
            <w:r>
              <w:rPr>
                <w:rFonts w:hint="eastAsia" w:ascii="FangSong" w:hAnsi="FangSong" w:eastAsia="FangSong" w:cs="FangSong"/>
                <w:spacing w:val="-7"/>
                <w:sz w:val="20"/>
                <w:szCs w:val="20"/>
                <w:lang w:val="en-US" w:eastAsia="zh-CN"/>
              </w:rPr>
              <w:t>19</w:t>
            </w:r>
          </w:p>
        </w:tc>
        <w:tc>
          <w:tcPr>
            <w:tcW w:w="873" w:type="dxa"/>
            <w:noWrap w:val="0"/>
            <w:vAlign w:val="top"/>
          </w:tcPr>
          <w:p>
            <w:pPr>
              <w:pStyle w:val="16"/>
              <w:rPr>
                <w:rFonts w:ascii="Arial" w:hAnsi="Arial" w:eastAsia="Arial" w:cs="Arial"/>
                <w:snapToGrid w:val="0"/>
                <w:color w:val="000000"/>
                <w:kern w:val="0"/>
                <w:sz w:val="21"/>
                <w:szCs w:val="21"/>
                <w:lang w:val="en-US" w:eastAsia="en-US" w:bidi="ar-SA"/>
              </w:rPr>
            </w:pPr>
          </w:p>
        </w:tc>
        <w:tc>
          <w:tcPr>
            <w:tcW w:w="946" w:type="dxa"/>
            <w:noWrap w:val="0"/>
            <w:vAlign w:val="top"/>
          </w:tcPr>
          <w:p>
            <w:pPr>
              <w:pStyle w:val="16"/>
              <w:rPr>
                <w:rFonts w:ascii="Arial" w:hAnsi="Arial" w:eastAsia="Arial" w:cs="Arial"/>
                <w:snapToGrid w:val="0"/>
                <w:color w:val="000000"/>
                <w:kern w:val="0"/>
                <w:sz w:val="21"/>
                <w:szCs w:val="21"/>
                <w:lang w:val="en-US" w:eastAsia="en-US" w:bidi="ar-SA"/>
              </w:rPr>
            </w:pPr>
          </w:p>
        </w:tc>
        <w:tc>
          <w:tcPr>
            <w:tcW w:w="1242" w:type="dxa"/>
            <w:noWrap w:val="0"/>
            <w:vAlign w:val="top"/>
          </w:tcPr>
          <w:p>
            <w:pPr>
              <w:pStyle w:val="16"/>
              <w:spacing w:line="266" w:lineRule="auto"/>
            </w:pPr>
          </w:p>
          <w:p>
            <w:pPr>
              <w:pStyle w:val="16"/>
              <w:spacing w:line="266" w:lineRule="auto"/>
            </w:pPr>
          </w:p>
          <w:p>
            <w:pPr>
              <w:pStyle w:val="16"/>
              <w:spacing w:line="266" w:lineRule="auto"/>
            </w:pPr>
          </w:p>
          <w:p>
            <w:pPr>
              <w:spacing w:before="65" w:line="225" w:lineRule="auto"/>
              <w:ind w:left="210" w:leftChars="0"/>
              <w:rPr>
                <w:rFonts w:ascii="FangSong" w:hAnsi="FangSong" w:eastAsia="FangSong" w:cs="FangSong"/>
                <w:snapToGrid w:val="0"/>
                <w:color w:val="000000"/>
                <w:kern w:val="0"/>
                <w:sz w:val="20"/>
                <w:szCs w:val="20"/>
                <w:lang w:val="en-US" w:eastAsia="en-US" w:bidi="ar-SA"/>
              </w:rPr>
            </w:pPr>
            <w:r>
              <w:rPr>
                <w:rFonts w:ascii="FangSong" w:hAnsi="FangSong" w:eastAsia="FangSong" w:cs="FangSong"/>
                <w:spacing w:val="6"/>
                <w:sz w:val="20"/>
                <w:szCs w:val="20"/>
              </w:rPr>
              <w:t>不得缺项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549" w:type="dxa"/>
            <w:vMerge w:val="continue"/>
            <w:tcBorders>
              <w:top w:val="single" w:color="auto" w:sz="4" w:space="0"/>
              <w:left w:val="single" w:color="auto" w:sz="4" w:space="0"/>
              <w:bottom w:val="single" w:color="auto" w:sz="4" w:space="0"/>
              <w:right w:val="single" w:color="auto" w:sz="4" w:space="0"/>
            </w:tcBorders>
            <w:noWrap w:val="0"/>
            <w:vAlign w:val="top"/>
          </w:tcPr>
          <w:p>
            <w:pPr>
              <w:spacing w:before="81" w:line="244" w:lineRule="auto"/>
              <w:ind w:left="121" w:right="109"/>
              <w:rPr>
                <w:rFonts w:ascii="FangSong" w:hAnsi="FangSong" w:eastAsia="FangSong" w:cs="FangSong"/>
                <w:spacing w:val="16"/>
                <w:sz w:val="20"/>
                <w:szCs w:val="20"/>
              </w:rPr>
            </w:pPr>
          </w:p>
        </w:tc>
        <w:tc>
          <w:tcPr>
            <w:tcW w:w="7121" w:type="dxa"/>
            <w:tcBorders>
              <w:left w:val="single" w:color="auto" w:sz="4" w:space="0"/>
            </w:tcBorders>
            <w:noWrap w:val="0"/>
            <w:vAlign w:val="top"/>
          </w:tcPr>
          <w:p>
            <w:pPr>
              <w:spacing w:before="47" w:line="242" w:lineRule="auto"/>
              <w:ind w:left="110" w:leftChars="0" w:right="97" w:rightChars="0"/>
              <w:jc w:val="both"/>
              <w:rPr>
                <w:rFonts w:ascii="FangSong" w:hAnsi="FangSong" w:eastAsia="FangSong" w:cs="FangSong"/>
                <w:snapToGrid w:val="0"/>
                <w:color w:val="000000"/>
                <w:kern w:val="0"/>
                <w:sz w:val="20"/>
                <w:szCs w:val="20"/>
                <w:lang w:val="en-US" w:eastAsia="en-US" w:bidi="ar-SA"/>
              </w:rPr>
            </w:pPr>
            <w:r>
              <w:rPr>
                <w:rFonts w:ascii="FangSong" w:hAnsi="FangSong" w:eastAsia="FangSong" w:cs="FangSong"/>
                <w:spacing w:val="4"/>
                <w:sz w:val="20"/>
                <w:szCs w:val="20"/>
              </w:rPr>
              <w:t>水蒸汽较多且会产生较多冷凝水的区域（如食品冷却、餐</w:t>
            </w:r>
            <w:r>
              <w:rPr>
                <w:rFonts w:ascii="FangSong" w:hAnsi="FangSong" w:eastAsia="FangSong" w:cs="FangSong"/>
                <w:spacing w:val="3"/>
                <w:sz w:val="20"/>
                <w:szCs w:val="20"/>
              </w:rPr>
              <w:t>用具清洗消毒</w:t>
            </w:r>
            <w:r>
              <w:rPr>
                <w:rFonts w:ascii="FangSong" w:hAnsi="FangSong" w:eastAsia="FangSong" w:cs="FangSong"/>
                <w:spacing w:val="-53"/>
                <w:sz w:val="20"/>
                <w:szCs w:val="20"/>
              </w:rPr>
              <w:t>），</w:t>
            </w:r>
            <w:r>
              <w:rPr>
                <w:rFonts w:ascii="FangSong" w:hAnsi="FangSong" w:eastAsia="FangSong" w:cs="FangSong"/>
                <w:spacing w:val="-9"/>
                <w:sz w:val="20"/>
                <w:szCs w:val="20"/>
              </w:rPr>
              <w:t xml:space="preserve"> </w:t>
            </w:r>
            <w:r>
              <w:rPr>
                <w:rFonts w:ascii="FangSong" w:hAnsi="FangSong" w:eastAsia="FangSong" w:cs="FangSong"/>
                <w:spacing w:val="3"/>
                <w:sz w:val="20"/>
                <w:szCs w:val="20"/>
              </w:rPr>
              <w:t>需</w:t>
            </w:r>
            <w:r>
              <w:rPr>
                <w:rFonts w:ascii="FangSong" w:hAnsi="FangSong" w:eastAsia="FangSong" w:cs="FangSong"/>
                <w:sz w:val="20"/>
                <w:szCs w:val="20"/>
              </w:rPr>
              <w:t xml:space="preserve"> </w:t>
            </w:r>
            <w:r>
              <w:rPr>
                <w:rFonts w:ascii="FangSong" w:hAnsi="FangSong" w:eastAsia="FangSong" w:cs="FangSong"/>
                <w:spacing w:val="9"/>
                <w:sz w:val="20"/>
                <w:szCs w:val="20"/>
              </w:rPr>
              <w:t>有相应处理方式减少天花板凝结水滴落（如增加天花板坡度或设置通风换气</w:t>
            </w:r>
            <w:r>
              <w:rPr>
                <w:rFonts w:ascii="FangSong" w:hAnsi="FangSong" w:eastAsia="FangSong" w:cs="FangSong"/>
                <w:spacing w:val="6"/>
                <w:sz w:val="20"/>
                <w:szCs w:val="20"/>
              </w:rPr>
              <w:t xml:space="preserve"> 装置等）</w:t>
            </w:r>
          </w:p>
        </w:tc>
        <w:tc>
          <w:tcPr>
            <w:tcW w:w="891" w:type="dxa"/>
            <w:noWrap w:val="0"/>
            <w:vAlign w:val="top"/>
          </w:tcPr>
          <w:p>
            <w:pPr>
              <w:pStyle w:val="16"/>
              <w:spacing w:line="286" w:lineRule="auto"/>
            </w:pPr>
          </w:p>
          <w:p>
            <w:pPr>
              <w:spacing w:before="65" w:line="187" w:lineRule="auto"/>
              <w:ind w:left="354" w:leftChars="0"/>
              <w:rPr>
                <w:rFonts w:hint="eastAsia" w:ascii="FangSong" w:hAnsi="FangSong" w:eastAsia="FangSong" w:cs="FangSong"/>
                <w:snapToGrid w:val="0"/>
                <w:color w:val="000000"/>
                <w:kern w:val="0"/>
                <w:sz w:val="20"/>
                <w:szCs w:val="20"/>
                <w:lang w:val="en-US" w:eastAsia="zh-CN" w:bidi="ar-SA"/>
              </w:rPr>
            </w:pPr>
            <w:r>
              <w:rPr>
                <w:rFonts w:ascii="FangSong" w:hAnsi="FangSong" w:eastAsia="FangSong" w:cs="FangSong"/>
                <w:spacing w:val="-4"/>
                <w:sz w:val="20"/>
                <w:szCs w:val="20"/>
              </w:rPr>
              <w:t>2</w:t>
            </w:r>
            <w:r>
              <w:rPr>
                <w:rFonts w:hint="eastAsia" w:ascii="FangSong" w:hAnsi="FangSong" w:eastAsia="FangSong" w:cs="FangSong"/>
                <w:spacing w:val="-4"/>
                <w:sz w:val="20"/>
                <w:szCs w:val="20"/>
                <w:lang w:val="en-US" w:eastAsia="zh-CN"/>
              </w:rPr>
              <w:t>0</w:t>
            </w:r>
          </w:p>
        </w:tc>
        <w:tc>
          <w:tcPr>
            <w:tcW w:w="873" w:type="dxa"/>
            <w:noWrap w:val="0"/>
            <w:vAlign w:val="top"/>
          </w:tcPr>
          <w:p>
            <w:pPr>
              <w:pStyle w:val="16"/>
              <w:rPr>
                <w:rFonts w:ascii="Arial" w:hAnsi="Arial" w:eastAsia="Arial" w:cs="Arial"/>
                <w:snapToGrid w:val="0"/>
                <w:color w:val="000000"/>
                <w:kern w:val="0"/>
                <w:sz w:val="21"/>
                <w:szCs w:val="21"/>
                <w:lang w:val="en-US" w:eastAsia="en-US" w:bidi="ar-SA"/>
              </w:rPr>
            </w:pPr>
          </w:p>
        </w:tc>
        <w:tc>
          <w:tcPr>
            <w:tcW w:w="946" w:type="dxa"/>
            <w:noWrap w:val="0"/>
            <w:vAlign w:val="top"/>
          </w:tcPr>
          <w:p>
            <w:pPr>
              <w:pStyle w:val="16"/>
              <w:rPr>
                <w:rFonts w:ascii="Arial" w:hAnsi="Arial" w:eastAsia="Arial" w:cs="Arial"/>
                <w:snapToGrid w:val="0"/>
                <w:color w:val="000000"/>
                <w:kern w:val="0"/>
                <w:sz w:val="21"/>
                <w:szCs w:val="21"/>
                <w:lang w:val="en-US" w:eastAsia="en-US" w:bidi="ar-SA"/>
              </w:rPr>
            </w:pPr>
          </w:p>
        </w:tc>
        <w:tc>
          <w:tcPr>
            <w:tcW w:w="1242" w:type="dxa"/>
            <w:noWrap w:val="0"/>
            <w:vAlign w:val="top"/>
          </w:tcPr>
          <w:p>
            <w:pPr>
              <w:pStyle w:val="16"/>
              <w:spacing w:line="260" w:lineRule="auto"/>
            </w:pPr>
          </w:p>
          <w:p>
            <w:pPr>
              <w:spacing w:before="65" w:line="225" w:lineRule="auto"/>
              <w:ind w:left="210" w:leftChars="0"/>
              <w:rPr>
                <w:rFonts w:ascii="FangSong" w:hAnsi="FangSong" w:eastAsia="FangSong" w:cs="FangSong"/>
                <w:snapToGrid w:val="0"/>
                <w:color w:val="000000"/>
                <w:kern w:val="0"/>
                <w:sz w:val="20"/>
                <w:szCs w:val="20"/>
                <w:lang w:val="en-US" w:eastAsia="en-US" w:bidi="ar-SA"/>
              </w:rPr>
            </w:pPr>
            <w:r>
              <w:rPr>
                <w:rFonts w:ascii="FangSong" w:hAnsi="FangSong" w:eastAsia="FangSong" w:cs="FangSong"/>
                <w:spacing w:val="6"/>
                <w:sz w:val="20"/>
                <w:szCs w:val="20"/>
              </w:rPr>
              <w:t>不得缺项</w:t>
            </w:r>
          </w:p>
        </w:tc>
      </w:tr>
    </w:tbl>
    <w:p>
      <w:pPr>
        <w:sectPr>
          <w:pgSz w:w="16838" w:h="11905" w:orient="landscape"/>
          <w:pgMar w:top="-6" w:right="1650" w:bottom="0" w:left="1706" w:header="0" w:footer="0" w:gutter="0"/>
          <w:cols w:space="720" w:num="1"/>
          <w:rtlGutter w:val="0"/>
          <w:docGrid w:linePitch="0" w:charSpace="0"/>
        </w:sectPr>
      </w:pPr>
    </w:p>
    <w:tbl>
      <w:tblPr>
        <w:tblStyle w:val="13"/>
        <w:tblpPr w:leftFromText="180" w:rightFromText="180" w:vertAnchor="text" w:horzAnchor="page" w:tblpX="1816" w:tblpY="64"/>
        <w:tblOverlap w:val="never"/>
        <w:tblW w:w="1262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9"/>
        <w:gridCol w:w="7121"/>
        <w:gridCol w:w="891"/>
        <w:gridCol w:w="873"/>
        <w:gridCol w:w="946"/>
        <w:gridCol w:w="12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549" w:type="dxa"/>
            <w:vMerge w:val="restart"/>
            <w:tcBorders>
              <w:bottom w:val="nil"/>
            </w:tcBorders>
            <w:noWrap w:val="0"/>
            <w:vAlign w:val="top"/>
          </w:tcPr>
          <w:p>
            <w:pPr>
              <w:pStyle w:val="16"/>
              <w:spacing w:line="274" w:lineRule="auto"/>
            </w:pPr>
          </w:p>
          <w:p>
            <w:pPr>
              <w:spacing w:before="65" w:line="225" w:lineRule="auto"/>
              <w:ind w:left="358"/>
              <w:rPr>
                <w:rFonts w:ascii="FangSong" w:hAnsi="FangSong" w:eastAsia="FangSong" w:cs="FangSong"/>
                <w:sz w:val="20"/>
                <w:szCs w:val="20"/>
              </w:rPr>
            </w:pPr>
            <w:r>
              <w:rPr>
                <w:rFonts w:ascii="FangSong" w:hAnsi="FangSong" w:eastAsia="FangSong" w:cs="FangSong"/>
                <w:b/>
                <w:bCs/>
                <w:spacing w:val="6"/>
                <w:sz w:val="20"/>
                <w:szCs w:val="20"/>
              </w:rPr>
              <w:t>核查内容</w:t>
            </w:r>
          </w:p>
        </w:tc>
        <w:tc>
          <w:tcPr>
            <w:tcW w:w="7121" w:type="dxa"/>
            <w:vMerge w:val="restart"/>
            <w:tcBorders>
              <w:bottom w:val="nil"/>
            </w:tcBorders>
            <w:noWrap w:val="0"/>
            <w:vAlign w:val="top"/>
          </w:tcPr>
          <w:p>
            <w:pPr>
              <w:spacing w:before="316" w:line="217" w:lineRule="auto"/>
              <w:ind w:left="3085"/>
              <w:rPr>
                <w:rFonts w:ascii="FangSong" w:hAnsi="FangSong" w:eastAsia="FangSong" w:cs="FangSong"/>
                <w:sz w:val="24"/>
                <w:szCs w:val="24"/>
              </w:rPr>
            </w:pPr>
            <w:r>
              <w:rPr>
                <w:rFonts w:ascii="FangSong" w:hAnsi="FangSong" w:eastAsia="FangSong" w:cs="FangSong"/>
                <w:b/>
                <w:bCs/>
                <w:spacing w:val="-5"/>
                <w:sz w:val="24"/>
                <w:szCs w:val="24"/>
              </w:rPr>
              <w:t>核查要求</w:t>
            </w:r>
          </w:p>
        </w:tc>
        <w:tc>
          <w:tcPr>
            <w:tcW w:w="891" w:type="dxa"/>
            <w:vMerge w:val="restart"/>
            <w:tcBorders>
              <w:bottom w:val="nil"/>
            </w:tcBorders>
            <w:noWrap w:val="0"/>
            <w:vAlign w:val="top"/>
          </w:tcPr>
          <w:p>
            <w:pPr>
              <w:pStyle w:val="16"/>
              <w:spacing w:line="273" w:lineRule="auto"/>
            </w:pPr>
          </w:p>
          <w:p>
            <w:pPr>
              <w:spacing w:before="65" w:line="227" w:lineRule="auto"/>
              <w:ind w:left="240"/>
              <w:rPr>
                <w:rFonts w:ascii="FangSong" w:hAnsi="FangSong" w:eastAsia="FangSong" w:cs="FangSong"/>
                <w:sz w:val="20"/>
                <w:szCs w:val="20"/>
              </w:rPr>
            </w:pPr>
            <w:r>
              <w:rPr>
                <w:rFonts w:ascii="FangSong" w:hAnsi="FangSong" w:eastAsia="FangSong" w:cs="FangSong"/>
                <w:b/>
                <w:bCs/>
                <w:spacing w:val="3"/>
                <w:sz w:val="20"/>
                <w:szCs w:val="20"/>
              </w:rPr>
              <w:t>编号</w:t>
            </w:r>
          </w:p>
        </w:tc>
        <w:tc>
          <w:tcPr>
            <w:tcW w:w="3061" w:type="dxa"/>
            <w:gridSpan w:val="3"/>
            <w:noWrap w:val="0"/>
            <w:vAlign w:val="top"/>
          </w:tcPr>
          <w:p>
            <w:pPr>
              <w:spacing w:before="122" w:line="225" w:lineRule="auto"/>
              <w:ind w:left="1120"/>
              <w:rPr>
                <w:rFonts w:ascii="FangSong" w:hAnsi="FangSong" w:eastAsia="FangSong" w:cs="FangSong"/>
                <w:sz w:val="20"/>
                <w:szCs w:val="20"/>
              </w:rPr>
            </w:pPr>
            <w:r>
              <w:rPr>
                <w:rFonts w:ascii="FangSong" w:hAnsi="FangSong" w:eastAsia="FangSong" w:cs="FangSong"/>
                <w:b/>
                <w:bCs/>
                <w:spacing w:val="4"/>
                <w:sz w:val="20"/>
                <w:szCs w:val="20"/>
              </w:rPr>
              <w:t>结果判定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1549" w:type="dxa"/>
            <w:vMerge w:val="continue"/>
            <w:tcBorders>
              <w:top w:val="nil"/>
            </w:tcBorders>
            <w:noWrap w:val="0"/>
            <w:vAlign w:val="top"/>
          </w:tcPr>
          <w:p>
            <w:pPr>
              <w:pStyle w:val="16"/>
            </w:pPr>
          </w:p>
        </w:tc>
        <w:tc>
          <w:tcPr>
            <w:tcW w:w="7121" w:type="dxa"/>
            <w:vMerge w:val="continue"/>
            <w:tcBorders>
              <w:top w:val="nil"/>
            </w:tcBorders>
            <w:noWrap w:val="0"/>
            <w:vAlign w:val="top"/>
          </w:tcPr>
          <w:p>
            <w:pPr>
              <w:pStyle w:val="16"/>
            </w:pPr>
          </w:p>
        </w:tc>
        <w:tc>
          <w:tcPr>
            <w:tcW w:w="891" w:type="dxa"/>
            <w:vMerge w:val="continue"/>
            <w:tcBorders>
              <w:top w:val="nil"/>
            </w:tcBorders>
            <w:noWrap w:val="0"/>
            <w:vAlign w:val="top"/>
          </w:tcPr>
          <w:p>
            <w:pPr>
              <w:pStyle w:val="16"/>
            </w:pPr>
          </w:p>
        </w:tc>
        <w:tc>
          <w:tcPr>
            <w:tcW w:w="873" w:type="dxa"/>
            <w:noWrap w:val="0"/>
            <w:vAlign w:val="top"/>
          </w:tcPr>
          <w:p>
            <w:pPr>
              <w:spacing w:before="119" w:line="224" w:lineRule="auto"/>
              <w:ind w:left="238"/>
              <w:rPr>
                <w:rFonts w:ascii="FangSong" w:hAnsi="FangSong" w:eastAsia="FangSong" w:cs="FangSong"/>
                <w:sz w:val="20"/>
                <w:szCs w:val="20"/>
              </w:rPr>
            </w:pPr>
            <w:r>
              <w:rPr>
                <w:rFonts w:ascii="FangSong" w:hAnsi="FangSong" w:eastAsia="FangSong" w:cs="FangSong"/>
                <w:b/>
                <w:bCs/>
                <w:spacing w:val="1"/>
                <w:sz w:val="20"/>
                <w:szCs w:val="20"/>
              </w:rPr>
              <w:t>符合</w:t>
            </w:r>
          </w:p>
        </w:tc>
        <w:tc>
          <w:tcPr>
            <w:tcW w:w="946" w:type="dxa"/>
            <w:noWrap w:val="0"/>
            <w:vAlign w:val="top"/>
          </w:tcPr>
          <w:p>
            <w:pPr>
              <w:spacing w:before="119" w:line="224" w:lineRule="auto"/>
              <w:ind w:left="168"/>
              <w:rPr>
                <w:rFonts w:ascii="FangSong" w:hAnsi="FangSong" w:eastAsia="FangSong" w:cs="FangSong"/>
                <w:sz w:val="20"/>
                <w:szCs w:val="20"/>
              </w:rPr>
            </w:pPr>
            <w:r>
              <w:rPr>
                <w:rFonts w:ascii="FangSong" w:hAnsi="FangSong" w:eastAsia="FangSong" w:cs="FangSong"/>
                <w:b/>
                <w:bCs/>
                <w:spacing w:val="4"/>
                <w:sz w:val="20"/>
                <w:szCs w:val="20"/>
              </w:rPr>
              <w:t>不符合</w:t>
            </w:r>
          </w:p>
        </w:tc>
        <w:tc>
          <w:tcPr>
            <w:tcW w:w="1242" w:type="dxa"/>
            <w:noWrap w:val="0"/>
            <w:vAlign w:val="top"/>
          </w:tcPr>
          <w:p>
            <w:pPr>
              <w:spacing w:before="118" w:line="227" w:lineRule="auto"/>
              <w:ind w:left="209"/>
              <w:rPr>
                <w:rFonts w:ascii="FangSong" w:hAnsi="FangSong" w:eastAsia="FangSong" w:cs="FangSong"/>
                <w:sz w:val="20"/>
                <w:szCs w:val="20"/>
              </w:rPr>
            </w:pPr>
            <w:r>
              <w:rPr>
                <w:rFonts w:ascii="FangSong" w:hAnsi="FangSong" w:eastAsia="FangSong" w:cs="FangSong"/>
                <w:b/>
                <w:bCs/>
                <w:spacing w:val="5"/>
                <w:sz w:val="20"/>
                <w:szCs w:val="20"/>
              </w:rPr>
              <w:t>合理缺项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1549" w:type="dxa"/>
            <w:vMerge w:val="restart"/>
            <w:tcBorders>
              <w:bottom w:val="nil"/>
            </w:tcBorders>
            <w:noWrap w:val="0"/>
            <w:vAlign w:val="center"/>
          </w:tcPr>
          <w:p>
            <w:pPr>
              <w:spacing w:before="65" w:line="225" w:lineRule="auto"/>
              <w:ind w:left="124"/>
              <w:jc w:val="center"/>
              <w:rPr>
                <w:rFonts w:ascii="FangSong" w:hAnsi="FangSong" w:eastAsia="FangSong" w:cs="FangSong"/>
                <w:sz w:val="20"/>
                <w:szCs w:val="20"/>
              </w:rPr>
            </w:pPr>
            <w:r>
              <w:rPr>
                <w:rFonts w:ascii="FangSong" w:hAnsi="FangSong" w:eastAsia="FangSong" w:cs="FangSong"/>
                <w:spacing w:val="5"/>
                <w:sz w:val="20"/>
                <w:szCs w:val="20"/>
              </w:rPr>
              <w:t>8.洗手消毒</w:t>
            </w:r>
          </w:p>
        </w:tc>
        <w:tc>
          <w:tcPr>
            <w:tcW w:w="7121" w:type="dxa"/>
            <w:noWrap w:val="0"/>
            <w:vAlign w:val="top"/>
          </w:tcPr>
          <w:p>
            <w:pPr>
              <w:spacing w:before="47" w:line="242" w:lineRule="auto"/>
              <w:ind w:left="122" w:right="100" w:hanging="8"/>
              <w:rPr>
                <w:rFonts w:ascii="FangSong" w:hAnsi="FangSong" w:eastAsia="FangSong" w:cs="FangSong"/>
                <w:sz w:val="20"/>
                <w:szCs w:val="20"/>
              </w:rPr>
            </w:pPr>
            <w:r>
              <w:rPr>
                <w:rFonts w:ascii="FangSong" w:hAnsi="FangSong" w:eastAsia="FangSong" w:cs="FangSong"/>
                <w:spacing w:val="8"/>
                <w:sz w:val="20"/>
                <w:szCs w:val="20"/>
              </w:rPr>
              <w:t>食品处理区内设置足够数量的洗手设施，</w:t>
            </w:r>
            <w:r>
              <w:rPr>
                <w:rFonts w:ascii="FangSong" w:hAnsi="FangSong" w:eastAsia="FangSong" w:cs="FangSong"/>
                <w:spacing w:val="-56"/>
                <w:sz w:val="20"/>
                <w:szCs w:val="20"/>
              </w:rPr>
              <w:t xml:space="preserve"> </w:t>
            </w:r>
            <w:r>
              <w:rPr>
                <w:rFonts w:ascii="FangSong" w:hAnsi="FangSong" w:eastAsia="FangSong" w:cs="FangSong"/>
                <w:spacing w:val="8"/>
                <w:sz w:val="20"/>
                <w:szCs w:val="20"/>
              </w:rPr>
              <w:t>洗手设施采用</w:t>
            </w:r>
            <w:r>
              <w:rPr>
                <w:rFonts w:ascii="FangSong" w:hAnsi="FangSong" w:eastAsia="FangSong" w:cs="FangSong"/>
                <w:spacing w:val="7"/>
                <w:sz w:val="20"/>
                <w:szCs w:val="20"/>
              </w:rPr>
              <w:t>不透水、不易积垢、</w:t>
            </w:r>
            <w:r>
              <w:rPr>
                <w:rFonts w:ascii="FangSong" w:hAnsi="FangSong" w:eastAsia="FangSong" w:cs="FangSong"/>
                <w:sz w:val="20"/>
                <w:szCs w:val="20"/>
              </w:rPr>
              <w:t xml:space="preserve"> </w:t>
            </w:r>
            <w:r>
              <w:rPr>
                <w:rFonts w:ascii="FangSong" w:hAnsi="FangSong" w:eastAsia="FangSong" w:cs="FangSong"/>
                <w:spacing w:val="6"/>
                <w:sz w:val="20"/>
                <w:szCs w:val="20"/>
              </w:rPr>
              <w:t>易于清洁的材料制成</w:t>
            </w:r>
            <w:r>
              <w:rPr>
                <w:rFonts w:ascii="FangSong" w:hAnsi="FangSong" w:eastAsia="FangSong" w:cs="FangSong"/>
                <w:spacing w:val="-45"/>
                <w:sz w:val="20"/>
                <w:szCs w:val="20"/>
              </w:rPr>
              <w:t xml:space="preserve"> </w:t>
            </w:r>
            <w:r>
              <w:rPr>
                <w:rFonts w:ascii="FangSong" w:hAnsi="FangSong" w:eastAsia="FangSong" w:cs="FangSong"/>
                <w:spacing w:val="-3"/>
                <w:sz w:val="20"/>
                <w:szCs w:val="20"/>
              </w:rPr>
              <w:t>，</w:t>
            </w:r>
            <w:r>
              <w:rPr>
                <w:rFonts w:ascii="FangSong" w:hAnsi="FangSong" w:eastAsia="FangSong" w:cs="FangSong"/>
                <w:spacing w:val="6"/>
                <w:sz w:val="20"/>
                <w:szCs w:val="20"/>
              </w:rPr>
              <w:t>其位置设置在方便员工使用的</w:t>
            </w:r>
            <w:r>
              <w:rPr>
                <w:rFonts w:ascii="FangSong" w:hAnsi="FangSong" w:eastAsia="FangSong" w:cs="FangSong"/>
                <w:spacing w:val="-1"/>
                <w:sz w:val="20"/>
                <w:szCs w:val="20"/>
              </w:rPr>
              <w:t>区域</w:t>
            </w:r>
          </w:p>
        </w:tc>
        <w:tc>
          <w:tcPr>
            <w:tcW w:w="891" w:type="dxa"/>
            <w:noWrap w:val="0"/>
            <w:vAlign w:val="top"/>
          </w:tcPr>
          <w:p>
            <w:pPr>
              <w:spacing w:before="65" w:line="185" w:lineRule="auto"/>
              <w:ind w:left="354"/>
              <w:rPr>
                <w:rFonts w:hint="default" w:ascii="FangSong" w:hAnsi="FangSong" w:eastAsia="FangSong" w:cs="FangSong"/>
                <w:sz w:val="20"/>
                <w:szCs w:val="20"/>
                <w:lang w:val="en-US" w:eastAsia="zh-CN"/>
              </w:rPr>
            </w:pPr>
            <w:r>
              <w:rPr>
                <w:rFonts w:hint="eastAsia" w:ascii="FangSong" w:hAnsi="FangSong" w:eastAsia="FangSong" w:cs="FangSong"/>
                <w:spacing w:val="-4"/>
                <w:sz w:val="20"/>
                <w:szCs w:val="20"/>
                <w:lang w:val="en-US" w:eastAsia="zh-CN"/>
              </w:rPr>
              <w:t>21</w:t>
            </w:r>
          </w:p>
        </w:tc>
        <w:tc>
          <w:tcPr>
            <w:tcW w:w="873" w:type="dxa"/>
            <w:noWrap w:val="0"/>
            <w:vAlign w:val="top"/>
          </w:tcPr>
          <w:p>
            <w:pPr>
              <w:pStyle w:val="16"/>
            </w:pPr>
          </w:p>
        </w:tc>
        <w:tc>
          <w:tcPr>
            <w:tcW w:w="946" w:type="dxa"/>
            <w:noWrap w:val="0"/>
            <w:vAlign w:val="top"/>
          </w:tcPr>
          <w:p>
            <w:pPr>
              <w:pStyle w:val="16"/>
            </w:pPr>
          </w:p>
        </w:tc>
        <w:tc>
          <w:tcPr>
            <w:tcW w:w="1242" w:type="dxa"/>
            <w:noWrap w:val="0"/>
            <w:vAlign w:val="top"/>
          </w:tcPr>
          <w:p>
            <w:pPr>
              <w:spacing w:before="65" w:line="225" w:lineRule="auto"/>
              <w:ind w:left="210"/>
              <w:rPr>
                <w:rFonts w:ascii="FangSong" w:hAnsi="FangSong" w:eastAsia="FangSong" w:cs="FangSong"/>
                <w:sz w:val="20"/>
                <w:szCs w:val="20"/>
              </w:rPr>
            </w:pPr>
            <w:r>
              <w:rPr>
                <w:rFonts w:ascii="FangSong" w:hAnsi="FangSong" w:eastAsia="FangSong" w:cs="FangSong"/>
                <w:spacing w:val="6"/>
                <w:sz w:val="20"/>
                <w:szCs w:val="20"/>
              </w:rPr>
              <w:t>不得缺项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549" w:type="dxa"/>
            <w:vMerge w:val="continue"/>
            <w:tcBorders>
              <w:top w:val="nil"/>
            </w:tcBorders>
            <w:noWrap w:val="0"/>
            <w:vAlign w:val="top"/>
          </w:tcPr>
          <w:p>
            <w:pPr>
              <w:pStyle w:val="16"/>
            </w:pPr>
          </w:p>
        </w:tc>
        <w:tc>
          <w:tcPr>
            <w:tcW w:w="7121" w:type="dxa"/>
            <w:noWrap w:val="0"/>
            <w:vAlign w:val="top"/>
          </w:tcPr>
          <w:p>
            <w:pPr>
              <w:spacing w:before="49" w:line="233" w:lineRule="auto"/>
              <w:ind w:left="107" w:right="101" w:firstLine="19"/>
              <w:rPr>
                <w:rFonts w:ascii="FangSong" w:hAnsi="FangSong" w:eastAsia="FangSong" w:cs="FangSong"/>
                <w:sz w:val="20"/>
                <w:szCs w:val="20"/>
              </w:rPr>
            </w:pPr>
            <w:r>
              <w:rPr>
                <w:rFonts w:ascii="FangSong" w:hAnsi="FangSong" w:eastAsia="FangSong" w:cs="FangSong"/>
                <w:spacing w:val="15"/>
                <w:sz w:val="20"/>
                <w:szCs w:val="20"/>
              </w:rPr>
              <w:t>员工专用洗手消毒设施附近有相应的洗手用品、干手设施和洗手方法标识</w:t>
            </w:r>
            <w:r>
              <w:rPr>
                <w:rFonts w:ascii="FangSong" w:hAnsi="FangSong" w:eastAsia="FangSong" w:cs="FangSong"/>
                <w:spacing w:val="6"/>
                <w:sz w:val="20"/>
                <w:szCs w:val="20"/>
              </w:rPr>
              <w:t xml:space="preserve"> </w:t>
            </w:r>
            <w:r>
              <w:rPr>
                <w:rFonts w:ascii="FangSong" w:hAnsi="FangSong" w:eastAsia="FangSong" w:cs="FangSong"/>
                <w:spacing w:val="8"/>
                <w:sz w:val="20"/>
                <w:szCs w:val="20"/>
              </w:rPr>
              <w:t>（如五步洗手法）</w:t>
            </w:r>
          </w:p>
        </w:tc>
        <w:tc>
          <w:tcPr>
            <w:tcW w:w="891" w:type="dxa"/>
            <w:noWrap w:val="0"/>
            <w:vAlign w:val="top"/>
          </w:tcPr>
          <w:p>
            <w:pPr>
              <w:spacing w:before="215" w:line="185" w:lineRule="auto"/>
              <w:ind w:left="354"/>
              <w:rPr>
                <w:rFonts w:hint="eastAsia" w:ascii="FangSong" w:hAnsi="FangSong" w:eastAsia="FangSong" w:cs="FangSong"/>
                <w:sz w:val="20"/>
                <w:szCs w:val="20"/>
                <w:lang w:eastAsia="zh-CN"/>
              </w:rPr>
            </w:pPr>
            <w:r>
              <w:rPr>
                <w:rFonts w:ascii="FangSong" w:hAnsi="FangSong" w:eastAsia="FangSong" w:cs="FangSong"/>
                <w:spacing w:val="-4"/>
                <w:sz w:val="20"/>
                <w:szCs w:val="20"/>
              </w:rPr>
              <w:t>2</w:t>
            </w:r>
            <w:r>
              <w:rPr>
                <w:rFonts w:hint="eastAsia" w:ascii="FangSong" w:hAnsi="FangSong" w:eastAsia="FangSong" w:cs="FangSong"/>
                <w:spacing w:val="-4"/>
                <w:sz w:val="20"/>
                <w:szCs w:val="20"/>
                <w:lang w:val="en-US" w:eastAsia="zh-CN"/>
              </w:rPr>
              <w:t>2</w:t>
            </w:r>
          </w:p>
        </w:tc>
        <w:tc>
          <w:tcPr>
            <w:tcW w:w="873" w:type="dxa"/>
            <w:noWrap w:val="0"/>
            <w:vAlign w:val="top"/>
          </w:tcPr>
          <w:p>
            <w:pPr>
              <w:pStyle w:val="16"/>
            </w:pPr>
          </w:p>
        </w:tc>
        <w:tc>
          <w:tcPr>
            <w:tcW w:w="946" w:type="dxa"/>
            <w:noWrap w:val="0"/>
            <w:vAlign w:val="top"/>
          </w:tcPr>
          <w:p>
            <w:pPr>
              <w:pStyle w:val="16"/>
            </w:pPr>
          </w:p>
        </w:tc>
        <w:tc>
          <w:tcPr>
            <w:tcW w:w="1242" w:type="dxa"/>
            <w:noWrap w:val="0"/>
            <w:vAlign w:val="top"/>
          </w:tcPr>
          <w:p>
            <w:pPr>
              <w:spacing w:before="188" w:line="225" w:lineRule="auto"/>
              <w:ind w:left="210"/>
              <w:rPr>
                <w:rFonts w:ascii="FangSong" w:hAnsi="FangSong" w:eastAsia="FangSong" w:cs="FangSong"/>
                <w:sz w:val="20"/>
                <w:szCs w:val="20"/>
              </w:rPr>
            </w:pPr>
            <w:r>
              <w:rPr>
                <w:rFonts w:ascii="FangSong" w:hAnsi="FangSong" w:eastAsia="FangSong" w:cs="FangSong"/>
                <w:spacing w:val="6"/>
                <w:sz w:val="20"/>
                <w:szCs w:val="20"/>
              </w:rPr>
              <w:t>不得缺项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549" w:type="dxa"/>
            <w:noWrap w:val="0"/>
            <w:vAlign w:val="center"/>
          </w:tcPr>
          <w:p>
            <w:pPr>
              <w:spacing w:before="191" w:line="225" w:lineRule="auto"/>
              <w:ind w:left="124"/>
              <w:jc w:val="center"/>
              <w:rPr>
                <w:rFonts w:ascii="FangSong" w:hAnsi="FangSong" w:eastAsia="FangSong" w:cs="FangSong"/>
                <w:sz w:val="20"/>
                <w:szCs w:val="20"/>
              </w:rPr>
            </w:pPr>
            <w:r>
              <w:rPr>
                <w:rFonts w:ascii="FangSong" w:hAnsi="FangSong" w:eastAsia="FangSong" w:cs="FangSong"/>
                <w:spacing w:val="5"/>
                <w:sz w:val="20"/>
                <w:szCs w:val="20"/>
              </w:rPr>
              <w:t>9.采光照明</w:t>
            </w:r>
          </w:p>
        </w:tc>
        <w:tc>
          <w:tcPr>
            <w:tcW w:w="7121" w:type="dxa"/>
            <w:noWrap w:val="0"/>
            <w:vAlign w:val="top"/>
          </w:tcPr>
          <w:p>
            <w:pPr>
              <w:spacing w:before="47" w:line="234" w:lineRule="auto"/>
              <w:ind w:left="114" w:right="130"/>
              <w:rPr>
                <w:rFonts w:ascii="FangSong" w:hAnsi="FangSong" w:eastAsia="FangSong" w:cs="FangSong"/>
                <w:sz w:val="20"/>
                <w:szCs w:val="20"/>
              </w:rPr>
            </w:pPr>
            <w:r>
              <w:rPr>
                <w:rFonts w:ascii="FangSong" w:hAnsi="FangSong" w:eastAsia="FangSong" w:cs="FangSong"/>
                <w:spacing w:val="8"/>
                <w:sz w:val="20"/>
                <w:szCs w:val="20"/>
              </w:rPr>
              <w:t>食品处理区有充足的自然采光或人工照明，光泽和亮度满足食品加工需要，不影响食品感官色泽的判断</w:t>
            </w:r>
          </w:p>
        </w:tc>
        <w:tc>
          <w:tcPr>
            <w:tcW w:w="891" w:type="dxa"/>
            <w:noWrap w:val="0"/>
            <w:vAlign w:val="top"/>
          </w:tcPr>
          <w:p>
            <w:pPr>
              <w:spacing w:before="217" w:line="187" w:lineRule="auto"/>
              <w:ind w:left="354"/>
              <w:rPr>
                <w:rFonts w:hint="eastAsia" w:ascii="FangSong" w:hAnsi="FangSong" w:eastAsia="FangSong" w:cs="FangSong"/>
                <w:sz w:val="20"/>
                <w:szCs w:val="20"/>
                <w:lang w:eastAsia="zh-CN"/>
              </w:rPr>
            </w:pPr>
            <w:r>
              <w:rPr>
                <w:rFonts w:ascii="FangSong" w:hAnsi="FangSong" w:eastAsia="FangSong" w:cs="FangSong"/>
                <w:spacing w:val="-4"/>
                <w:sz w:val="20"/>
                <w:szCs w:val="20"/>
              </w:rPr>
              <w:t>2</w:t>
            </w:r>
            <w:r>
              <w:rPr>
                <w:rFonts w:hint="eastAsia" w:ascii="FangSong" w:hAnsi="FangSong" w:eastAsia="FangSong" w:cs="FangSong"/>
                <w:spacing w:val="-4"/>
                <w:sz w:val="20"/>
                <w:szCs w:val="20"/>
                <w:lang w:val="en-US" w:eastAsia="zh-CN"/>
              </w:rPr>
              <w:t>3</w:t>
            </w:r>
          </w:p>
        </w:tc>
        <w:tc>
          <w:tcPr>
            <w:tcW w:w="873" w:type="dxa"/>
            <w:noWrap w:val="0"/>
            <w:vAlign w:val="top"/>
          </w:tcPr>
          <w:p>
            <w:pPr>
              <w:pStyle w:val="16"/>
            </w:pPr>
          </w:p>
        </w:tc>
        <w:tc>
          <w:tcPr>
            <w:tcW w:w="946" w:type="dxa"/>
            <w:noWrap w:val="0"/>
            <w:vAlign w:val="top"/>
          </w:tcPr>
          <w:p>
            <w:pPr>
              <w:pStyle w:val="16"/>
            </w:pPr>
          </w:p>
        </w:tc>
        <w:tc>
          <w:tcPr>
            <w:tcW w:w="1242" w:type="dxa"/>
            <w:noWrap w:val="0"/>
            <w:vAlign w:val="top"/>
          </w:tcPr>
          <w:p>
            <w:pPr>
              <w:spacing w:before="191" w:line="225" w:lineRule="auto"/>
              <w:ind w:left="210"/>
              <w:rPr>
                <w:rFonts w:ascii="FangSong" w:hAnsi="FangSong" w:eastAsia="FangSong" w:cs="FangSong"/>
                <w:sz w:val="20"/>
                <w:szCs w:val="20"/>
              </w:rPr>
            </w:pPr>
            <w:r>
              <w:rPr>
                <w:rFonts w:ascii="FangSong" w:hAnsi="FangSong" w:eastAsia="FangSong" w:cs="FangSong"/>
                <w:spacing w:val="6"/>
                <w:sz w:val="20"/>
                <w:szCs w:val="20"/>
              </w:rPr>
              <w:t>不得缺项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1549" w:type="dxa"/>
            <w:noWrap w:val="0"/>
            <w:vAlign w:val="center"/>
          </w:tcPr>
          <w:p>
            <w:pPr>
              <w:spacing w:before="50" w:line="233" w:lineRule="auto"/>
              <w:ind w:left="112" w:right="106" w:firstLine="15"/>
              <w:jc w:val="center"/>
              <w:rPr>
                <w:rFonts w:ascii="FangSong" w:hAnsi="FangSong" w:eastAsia="FangSong" w:cs="FangSong"/>
                <w:sz w:val="20"/>
                <w:szCs w:val="20"/>
              </w:rPr>
            </w:pPr>
            <w:r>
              <w:rPr>
                <w:rFonts w:ascii="FangSong" w:hAnsi="FangSong" w:eastAsia="FangSong" w:cs="FangSong"/>
                <w:spacing w:val="-4"/>
                <w:sz w:val="20"/>
                <w:szCs w:val="20"/>
              </w:rPr>
              <w:t>10.</w:t>
            </w:r>
            <w:r>
              <w:rPr>
                <w:rFonts w:ascii="FangSong" w:hAnsi="FangSong" w:eastAsia="FangSong" w:cs="FangSong"/>
                <w:spacing w:val="-47"/>
                <w:sz w:val="20"/>
                <w:szCs w:val="20"/>
              </w:rPr>
              <w:t xml:space="preserve"> </w:t>
            </w:r>
            <w:r>
              <w:rPr>
                <w:rFonts w:ascii="FangSong" w:hAnsi="FangSong" w:eastAsia="FangSong" w:cs="FangSong"/>
                <w:spacing w:val="-4"/>
                <w:sz w:val="20"/>
                <w:szCs w:val="20"/>
              </w:rPr>
              <w:t>废</w:t>
            </w:r>
            <w:r>
              <w:rPr>
                <w:rFonts w:ascii="FangSong" w:hAnsi="FangSong" w:eastAsia="FangSong" w:cs="FangSong"/>
                <w:spacing w:val="-37"/>
                <w:sz w:val="20"/>
                <w:szCs w:val="20"/>
              </w:rPr>
              <w:t xml:space="preserve"> </w:t>
            </w:r>
            <w:r>
              <w:rPr>
                <w:rFonts w:ascii="FangSong" w:hAnsi="FangSong" w:eastAsia="FangSong" w:cs="FangSong"/>
                <w:spacing w:val="-4"/>
                <w:sz w:val="20"/>
                <w:szCs w:val="20"/>
              </w:rPr>
              <w:t>弃</w:t>
            </w:r>
            <w:r>
              <w:rPr>
                <w:rFonts w:ascii="FangSong" w:hAnsi="FangSong" w:eastAsia="FangSong" w:cs="FangSong"/>
                <w:spacing w:val="-43"/>
                <w:sz w:val="20"/>
                <w:szCs w:val="20"/>
              </w:rPr>
              <w:t xml:space="preserve"> </w:t>
            </w:r>
            <w:r>
              <w:rPr>
                <w:rFonts w:ascii="FangSong" w:hAnsi="FangSong" w:eastAsia="FangSong" w:cs="FangSong"/>
                <w:spacing w:val="-4"/>
                <w:sz w:val="20"/>
                <w:szCs w:val="20"/>
              </w:rPr>
              <w:t>物</w:t>
            </w:r>
            <w:r>
              <w:rPr>
                <w:rFonts w:ascii="FangSong" w:hAnsi="FangSong" w:eastAsia="FangSong" w:cs="FangSong"/>
                <w:spacing w:val="-37"/>
                <w:sz w:val="20"/>
                <w:szCs w:val="20"/>
              </w:rPr>
              <w:t xml:space="preserve"> </w:t>
            </w:r>
            <w:r>
              <w:rPr>
                <w:rFonts w:ascii="FangSong" w:hAnsi="FangSong" w:eastAsia="FangSong" w:cs="FangSong"/>
                <w:spacing w:val="-4"/>
                <w:sz w:val="20"/>
                <w:szCs w:val="20"/>
              </w:rPr>
              <w:t>暂</w:t>
            </w:r>
            <w:r>
              <w:rPr>
                <w:rFonts w:ascii="FangSong" w:hAnsi="FangSong" w:eastAsia="FangSong" w:cs="FangSong"/>
                <w:spacing w:val="3"/>
                <w:sz w:val="20"/>
                <w:szCs w:val="20"/>
              </w:rPr>
              <w:t>存</w:t>
            </w:r>
          </w:p>
        </w:tc>
        <w:tc>
          <w:tcPr>
            <w:tcW w:w="7121" w:type="dxa"/>
            <w:noWrap w:val="0"/>
            <w:vAlign w:val="top"/>
          </w:tcPr>
          <w:p>
            <w:pPr>
              <w:spacing w:before="188" w:line="223" w:lineRule="auto"/>
              <w:ind w:left="114"/>
              <w:rPr>
                <w:rFonts w:ascii="FangSong" w:hAnsi="FangSong" w:eastAsia="FangSong" w:cs="FangSong"/>
                <w:sz w:val="20"/>
                <w:szCs w:val="20"/>
              </w:rPr>
            </w:pPr>
            <w:r>
              <w:rPr>
                <w:rFonts w:ascii="FangSong" w:hAnsi="FangSong" w:eastAsia="FangSong" w:cs="FangSong"/>
                <w:spacing w:val="10"/>
                <w:sz w:val="20"/>
                <w:szCs w:val="20"/>
              </w:rPr>
              <w:t>食品处理区设置的废弃物存放设施与食品</w:t>
            </w:r>
            <w:r>
              <w:rPr>
                <w:rFonts w:ascii="FangSong" w:hAnsi="FangSong" w:eastAsia="FangSong" w:cs="FangSong"/>
                <w:spacing w:val="9"/>
                <w:sz w:val="20"/>
                <w:szCs w:val="20"/>
              </w:rPr>
              <w:t>容器有明显的区分标识</w:t>
            </w:r>
          </w:p>
        </w:tc>
        <w:tc>
          <w:tcPr>
            <w:tcW w:w="891" w:type="dxa"/>
            <w:noWrap w:val="0"/>
            <w:vAlign w:val="top"/>
          </w:tcPr>
          <w:p>
            <w:pPr>
              <w:spacing w:before="216" w:line="185" w:lineRule="auto"/>
              <w:ind w:left="354"/>
              <w:rPr>
                <w:rFonts w:hint="eastAsia" w:ascii="FangSong" w:hAnsi="FangSong" w:eastAsia="FangSong" w:cs="FangSong"/>
                <w:sz w:val="20"/>
                <w:szCs w:val="20"/>
                <w:lang w:eastAsia="zh-CN"/>
              </w:rPr>
            </w:pPr>
            <w:r>
              <w:rPr>
                <w:rFonts w:ascii="FangSong" w:hAnsi="FangSong" w:eastAsia="FangSong" w:cs="FangSong"/>
                <w:spacing w:val="-4"/>
                <w:sz w:val="20"/>
                <w:szCs w:val="20"/>
              </w:rPr>
              <w:t>2</w:t>
            </w:r>
            <w:r>
              <w:rPr>
                <w:rFonts w:hint="eastAsia" w:ascii="FangSong" w:hAnsi="FangSong" w:eastAsia="FangSong" w:cs="FangSong"/>
                <w:spacing w:val="-4"/>
                <w:sz w:val="20"/>
                <w:szCs w:val="20"/>
                <w:lang w:val="en-US" w:eastAsia="zh-CN"/>
              </w:rPr>
              <w:t>4</w:t>
            </w:r>
          </w:p>
        </w:tc>
        <w:tc>
          <w:tcPr>
            <w:tcW w:w="873" w:type="dxa"/>
            <w:noWrap w:val="0"/>
            <w:vAlign w:val="top"/>
          </w:tcPr>
          <w:p>
            <w:pPr>
              <w:pStyle w:val="16"/>
            </w:pPr>
          </w:p>
        </w:tc>
        <w:tc>
          <w:tcPr>
            <w:tcW w:w="946" w:type="dxa"/>
            <w:noWrap w:val="0"/>
            <w:vAlign w:val="top"/>
          </w:tcPr>
          <w:p>
            <w:pPr>
              <w:pStyle w:val="16"/>
            </w:pPr>
          </w:p>
        </w:tc>
        <w:tc>
          <w:tcPr>
            <w:tcW w:w="1242" w:type="dxa"/>
            <w:noWrap w:val="0"/>
            <w:vAlign w:val="top"/>
          </w:tcPr>
          <w:p>
            <w:pPr>
              <w:pStyle w:val="1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4" w:hRule="atLeast"/>
        </w:trPr>
        <w:tc>
          <w:tcPr>
            <w:tcW w:w="1549" w:type="dxa"/>
            <w:vMerge w:val="restart"/>
            <w:noWrap w:val="0"/>
            <w:vAlign w:val="center"/>
          </w:tcPr>
          <w:p>
            <w:pPr>
              <w:spacing w:before="221" w:line="223" w:lineRule="auto"/>
              <w:ind w:left="128"/>
              <w:jc w:val="center"/>
              <w:rPr>
                <w:rFonts w:ascii="FangSong" w:hAnsi="FangSong" w:eastAsia="FangSong" w:cs="FangSong"/>
                <w:sz w:val="20"/>
                <w:szCs w:val="20"/>
              </w:rPr>
            </w:pPr>
            <w:r>
              <w:rPr>
                <w:rFonts w:ascii="FangSong" w:hAnsi="FangSong" w:eastAsia="FangSong" w:cs="FangSong"/>
                <w:spacing w:val="4"/>
                <w:sz w:val="20"/>
                <w:szCs w:val="20"/>
              </w:rPr>
              <w:t>11.食品贮存</w:t>
            </w:r>
          </w:p>
        </w:tc>
        <w:tc>
          <w:tcPr>
            <w:tcW w:w="7121" w:type="dxa"/>
            <w:noWrap w:val="0"/>
            <w:vAlign w:val="top"/>
          </w:tcPr>
          <w:p>
            <w:pPr>
              <w:spacing w:before="82" w:line="248" w:lineRule="auto"/>
              <w:ind w:left="111" w:right="97" w:hanging="2"/>
              <w:jc w:val="both"/>
              <w:rPr>
                <w:rFonts w:ascii="FangSong" w:hAnsi="FangSong" w:eastAsia="FangSong" w:cs="FangSong"/>
                <w:sz w:val="20"/>
                <w:szCs w:val="20"/>
              </w:rPr>
            </w:pPr>
            <w:r>
              <w:rPr>
                <w:rFonts w:ascii="FangSong" w:hAnsi="FangSong" w:eastAsia="FangSong" w:cs="FangSong"/>
                <w:spacing w:val="9"/>
                <w:sz w:val="20"/>
                <w:szCs w:val="20"/>
              </w:rPr>
              <w:t>根据半成品、成品的贮存要求，设置相应的食品库房或者贮存场</w:t>
            </w:r>
            <w:r>
              <w:rPr>
                <w:rFonts w:ascii="FangSong" w:hAnsi="FangSong" w:eastAsia="FangSong" w:cs="FangSong"/>
                <w:spacing w:val="6"/>
                <w:sz w:val="20"/>
                <w:szCs w:val="20"/>
              </w:rPr>
              <w:t>所、贮存设施以及冷冻、冷藏设施。冷藏、冷冻柜（库） 设有可正确显示内</w:t>
            </w:r>
            <w:r>
              <w:rPr>
                <w:rFonts w:ascii="FangSong" w:hAnsi="FangSong" w:eastAsia="FangSong" w:cs="FangSong"/>
                <w:spacing w:val="8"/>
                <w:sz w:val="20"/>
                <w:szCs w:val="20"/>
              </w:rPr>
              <w:t>部温度的测温装置</w:t>
            </w:r>
          </w:p>
        </w:tc>
        <w:tc>
          <w:tcPr>
            <w:tcW w:w="891" w:type="dxa"/>
            <w:noWrap w:val="0"/>
            <w:vAlign w:val="top"/>
          </w:tcPr>
          <w:p>
            <w:pPr>
              <w:pStyle w:val="16"/>
              <w:spacing w:line="323" w:lineRule="auto"/>
            </w:pPr>
          </w:p>
          <w:p>
            <w:pPr>
              <w:spacing w:before="65" w:line="187" w:lineRule="auto"/>
              <w:ind w:left="354"/>
              <w:rPr>
                <w:rFonts w:hint="eastAsia" w:ascii="FangSong" w:hAnsi="FangSong" w:eastAsia="FangSong" w:cs="FangSong"/>
                <w:sz w:val="20"/>
                <w:szCs w:val="20"/>
                <w:lang w:eastAsia="zh-CN"/>
              </w:rPr>
            </w:pPr>
            <w:r>
              <w:rPr>
                <w:rFonts w:ascii="FangSong" w:hAnsi="FangSong" w:eastAsia="FangSong" w:cs="FangSong"/>
                <w:spacing w:val="-4"/>
                <w:sz w:val="20"/>
                <w:szCs w:val="20"/>
              </w:rPr>
              <w:t>2</w:t>
            </w:r>
            <w:r>
              <w:rPr>
                <w:rFonts w:hint="eastAsia" w:ascii="FangSong" w:hAnsi="FangSong" w:eastAsia="FangSong" w:cs="FangSong"/>
                <w:spacing w:val="-4"/>
                <w:sz w:val="20"/>
                <w:szCs w:val="20"/>
                <w:lang w:val="en-US" w:eastAsia="zh-CN"/>
              </w:rPr>
              <w:t>5</w:t>
            </w:r>
          </w:p>
        </w:tc>
        <w:tc>
          <w:tcPr>
            <w:tcW w:w="873" w:type="dxa"/>
            <w:noWrap w:val="0"/>
            <w:vAlign w:val="top"/>
          </w:tcPr>
          <w:p>
            <w:pPr>
              <w:pStyle w:val="16"/>
            </w:pPr>
          </w:p>
        </w:tc>
        <w:tc>
          <w:tcPr>
            <w:tcW w:w="946" w:type="dxa"/>
            <w:noWrap w:val="0"/>
            <w:vAlign w:val="top"/>
          </w:tcPr>
          <w:p>
            <w:pPr>
              <w:pStyle w:val="16"/>
            </w:pPr>
          </w:p>
        </w:tc>
        <w:tc>
          <w:tcPr>
            <w:tcW w:w="1242" w:type="dxa"/>
            <w:noWrap w:val="0"/>
            <w:vAlign w:val="top"/>
          </w:tcPr>
          <w:p>
            <w:pPr>
              <w:pStyle w:val="16"/>
              <w:spacing w:line="296" w:lineRule="auto"/>
            </w:pPr>
          </w:p>
          <w:p>
            <w:pPr>
              <w:spacing w:before="65" w:line="225" w:lineRule="auto"/>
              <w:ind w:left="210"/>
              <w:rPr>
                <w:rFonts w:ascii="FangSong" w:hAnsi="FangSong" w:eastAsia="FangSong" w:cs="FangSong"/>
                <w:sz w:val="20"/>
                <w:szCs w:val="20"/>
              </w:rPr>
            </w:pPr>
            <w:r>
              <w:rPr>
                <w:rFonts w:ascii="FangSong" w:hAnsi="FangSong" w:eastAsia="FangSong" w:cs="FangSong"/>
                <w:spacing w:val="6"/>
                <w:sz w:val="20"/>
                <w:szCs w:val="20"/>
              </w:rPr>
              <w:t>不得缺项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549" w:type="dxa"/>
            <w:vMerge w:val="continue"/>
            <w:noWrap w:val="0"/>
            <w:vAlign w:val="top"/>
          </w:tcPr>
          <w:p>
            <w:pPr>
              <w:spacing w:before="221" w:line="223" w:lineRule="auto"/>
              <w:ind w:left="128"/>
              <w:rPr>
                <w:rFonts w:ascii="FangSong" w:hAnsi="FangSong" w:eastAsia="FangSong" w:cs="FangSong"/>
                <w:spacing w:val="4"/>
                <w:sz w:val="20"/>
                <w:szCs w:val="20"/>
              </w:rPr>
            </w:pPr>
          </w:p>
        </w:tc>
        <w:tc>
          <w:tcPr>
            <w:tcW w:w="7121" w:type="dxa"/>
            <w:noWrap w:val="0"/>
            <w:vAlign w:val="top"/>
          </w:tcPr>
          <w:p>
            <w:pPr>
              <w:spacing w:before="219" w:line="244" w:lineRule="auto"/>
              <w:ind w:left="129" w:leftChars="0" w:right="97" w:rightChars="0" w:firstLine="3" w:firstLineChars="0"/>
              <w:jc w:val="both"/>
              <w:rPr>
                <w:rFonts w:ascii="FangSong" w:hAnsi="FangSong" w:eastAsia="FangSong" w:cs="FangSong"/>
                <w:snapToGrid w:val="0"/>
                <w:color w:val="000000"/>
                <w:kern w:val="0"/>
                <w:sz w:val="20"/>
                <w:szCs w:val="20"/>
                <w:lang w:val="en-US" w:eastAsia="en-US" w:bidi="ar-SA"/>
              </w:rPr>
            </w:pPr>
            <w:r>
              <w:rPr>
                <w:rFonts w:ascii="FangSong" w:hAnsi="FangSong" w:eastAsia="FangSong" w:cs="FangSong"/>
                <w:spacing w:val="9"/>
                <w:sz w:val="20"/>
                <w:szCs w:val="20"/>
              </w:rPr>
              <w:t>同一库房内贮存半成品、成品</w:t>
            </w:r>
            <w:r>
              <w:rPr>
                <w:rFonts w:ascii="FangSong" w:hAnsi="FangSong" w:eastAsia="FangSong" w:cs="FangSong"/>
                <w:spacing w:val="8"/>
                <w:sz w:val="20"/>
                <w:szCs w:val="20"/>
              </w:rPr>
              <w:t>的，分设存放区域并有明显</w:t>
            </w:r>
            <w:r>
              <w:rPr>
                <w:rFonts w:ascii="FangSong" w:hAnsi="FangSong" w:eastAsia="FangSong" w:cs="FangSong"/>
                <w:spacing w:val="4"/>
                <w:sz w:val="20"/>
                <w:szCs w:val="20"/>
              </w:rPr>
              <w:t>的区分标识</w:t>
            </w:r>
          </w:p>
        </w:tc>
        <w:tc>
          <w:tcPr>
            <w:tcW w:w="891" w:type="dxa"/>
            <w:noWrap w:val="0"/>
            <w:vAlign w:val="top"/>
          </w:tcPr>
          <w:p>
            <w:pPr>
              <w:spacing w:before="65" w:line="187" w:lineRule="auto"/>
              <w:ind w:left="354" w:leftChars="0"/>
              <w:jc w:val="both"/>
              <w:rPr>
                <w:rFonts w:hint="eastAsia" w:ascii="FangSong" w:hAnsi="FangSong" w:eastAsia="FangSong" w:cs="FangSong"/>
                <w:snapToGrid w:val="0"/>
                <w:color w:val="000000"/>
                <w:kern w:val="0"/>
                <w:sz w:val="20"/>
                <w:szCs w:val="20"/>
                <w:lang w:val="en-US" w:eastAsia="zh-CN" w:bidi="ar-SA"/>
              </w:rPr>
            </w:pPr>
            <w:r>
              <w:rPr>
                <w:rFonts w:ascii="FangSong" w:hAnsi="FangSong" w:eastAsia="FangSong" w:cs="FangSong"/>
                <w:spacing w:val="-4"/>
                <w:sz w:val="20"/>
                <w:szCs w:val="20"/>
              </w:rPr>
              <w:t>2</w:t>
            </w:r>
            <w:r>
              <w:rPr>
                <w:rFonts w:hint="eastAsia" w:ascii="FangSong" w:hAnsi="FangSong" w:eastAsia="FangSong" w:cs="FangSong"/>
                <w:spacing w:val="-4"/>
                <w:sz w:val="20"/>
                <w:szCs w:val="20"/>
                <w:lang w:val="en-US" w:eastAsia="zh-CN"/>
              </w:rPr>
              <w:t>6</w:t>
            </w:r>
          </w:p>
        </w:tc>
        <w:tc>
          <w:tcPr>
            <w:tcW w:w="873" w:type="dxa"/>
            <w:noWrap w:val="0"/>
            <w:vAlign w:val="top"/>
          </w:tcPr>
          <w:p>
            <w:pPr>
              <w:pStyle w:val="16"/>
            </w:pPr>
          </w:p>
        </w:tc>
        <w:tc>
          <w:tcPr>
            <w:tcW w:w="946" w:type="dxa"/>
            <w:noWrap w:val="0"/>
            <w:vAlign w:val="top"/>
          </w:tcPr>
          <w:p>
            <w:pPr>
              <w:pStyle w:val="16"/>
            </w:pPr>
          </w:p>
        </w:tc>
        <w:tc>
          <w:tcPr>
            <w:tcW w:w="1242" w:type="dxa"/>
            <w:noWrap w:val="0"/>
            <w:vAlign w:val="top"/>
          </w:tcPr>
          <w:p>
            <w:pPr>
              <w:spacing w:before="65" w:line="225" w:lineRule="auto"/>
              <w:ind w:left="210"/>
              <w:rPr>
                <w:rFonts w:ascii="FangSong" w:hAnsi="FangSong" w:eastAsia="FangSong" w:cs="FangSong"/>
                <w:spacing w:val="6"/>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549" w:type="dxa"/>
            <w:vMerge w:val="continue"/>
            <w:noWrap w:val="0"/>
            <w:vAlign w:val="top"/>
          </w:tcPr>
          <w:p>
            <w:pPr>
              <w:spacing w:before="221" w:line="223" w:lineRule="auto"/>
              <w:ind w:left="128"/>
              <w:rPr>
                <w:rFonts w:ascii="FangSong" w:hAnsi="FangSong" w:eastAsia="FangSong" w:cs="FangSong"/>
                <w:spacing w:val="4"/>
                <w:sz w:val="20"/>
                <w:szCs w:val="20"/>
              </w:rPr>
            </w:pPr>
          </w:p>
        </w:tc>
        <w:tc>
          <w:tcPr>
            <w:tcW w:w="7121" w:type="dxa"/>
            <w:noWrap w:val="0"/>
            <w:vAlign w:val="top"/>
          </w:tcPr>
          <w:p>
            <w:pPr>
              <w:spacing w:before="47" w:line="234" w:lineRule="auto"/>
              <w:ind w:left="111" w:leftChars="0" w:right="97" w:rightChars="0"/>
              <w:jc w:val="both"/>
              <w:rPr>
                <w:rFonts w:ascii="FangSong" w:hAnsi="FangSong" w:eastAsia="FangSong" w:cs="FangSong"/>
                <w:snapToGrid w:val="0"/>
                <w:color w:val="000000"/>
                <w:kern w:val="0"/>
                <w:sz w:val="20"/>
                <w:szCs w:val="20"/>
                <w:lang w:val="en-US" w:eastAsia="en-US" w:bidi="ar-SA"/>
              </w:rPr>
            </w:pPr>
            <w:r>
              <w:rPr>
                <w:rFonts w:ascii="FangSong" w:hAnsi="FangSong" w:eastAsia="FangSong" w:cs="FangSong"/>
                <w:spacing w:val="9"/>
                <w:sz w:val="20"/>
                <w:szCs w:val="20"/>
              </w:rPr>
              <w:t>设置常温库房的，常温库房设置通风、防潮设施（如：排风扇、集中空调通</w:t>
            </w:r>
            <w:r>
              <w:rPr>
                <w:rFonts w:ascii="FangSong" w:hAnsi="FangSong" w:eastAsia="FangSong" w:cs="FangSong"/>
                <w:spacing w:val="8"/>
                <w:sz w:val="20"/>
                <w:szCs w:val="20"/>
              </w:rPr>
              <w:t xml:space="preserve"> 风系统等）及挡鼠板，挡鼠板高度不低于</w:t>
            </w:r>
            <w:r>
              <w:rPr>
                <w:rFonts w:ascii="FangSong" w:hAnsi="FangSong" w:eastAsia="FangSong" w:cs="FangSong"/>
                <w:spacing w:val="-15"/>
                <w:sz w:val="20"/>
                <w:szCs w:val="20"/>
              </w:rPr>
              <w:t xml:space="preserve"> </w:t>
            </w:r>
            <w:r>
              <w:rPr>
                <w:rFonts w:ascii="FangSong" w:hAnsi="FangSong" w:eastAsia="FangSong" w:cs="FangSong"/>
                <w:spacing w:val="8"/>
                <w:sz w:val="20"/>
                <w:szCs w:val="20"/>
              </w:rPr>
              <w:t>60</w:t>
            </w:r>
            <w:r>
              <w:rPr>
                <w:rFonts w:ascii="FangSong" w:hAnsi="FangSong" w:eastAsia="FangSong" w:cs="FangSong"/>
                <w:sz w:val="20"/>
                <w:szCs w:val="20"/>
              </w:rPr>
              <w:t>cm</w:t>
            </w:r>
          </w:p>
        </w:tc>
        <w:tc>
          <w:tcPr>
            <w:tcW w:w="891" w:type="dxa"/>
            <w:noWrap w:val="0"/>
            <w:vAlign w:val="top"/>
          </w:tcPr>
          <w:p>
            <w:pPr>
              <w:spacing w:before="213" w:line="187" w:lineRule="auto"/>
              <w:ind w:left="354" w:leftChars="0"/>
              <w:jc w:val="both"/>
              <w:rPr>
                <w:rFonts w:hint="eastAsia" w:ascii="FangSong" w:hAnsi="FangSong" w:eastAsia="FangSong" w:cs="FangSong"/>
                <w:snapToGrid w:val="0"/>
                <w:color w:val="000000"/>
                <w:kern w:val="0"/>
                <w:sz w:val="20"/>
                <w:szCs w:val="20"/>
                <w:lang w:val="en-US" w:eastAsia="zh-CN" w:bidi="ar-SA"/>
              </w:rPr>
            </w:pPr>
            <w:r>
              <w:rPr>
                <w:rFonts w:ascii="FangSong" w:hAnsi="FangSong" w:eastAsia="FangSong" w:cs="FangSong"/>
                <w:spacing w:val="-4"/>
                <w:sz w:val="20"/>
                <w:szCs w:val="20"/>
              </w:rPr>
              <w:t>2</w:t>
            </w:r>
            <w:r>
              <w:rPr>
                <w:rFonts w:hint="eastAsia" w:ascii="FangSong" w:hAnsi="FangSong" w:eastAsia="FangSong" w:cs="FangSong"/>
                <w:spacing w:val="-4"/>
                <w:sz w:val="20"/>
                <w:szCs w:val="20"/>
                <w:lang w:val="en-US" w:eastAsia="zh-CN"/>
              </w:rPr>
              <w:t>7</w:t>
            </w:r>
          </w:p>
        </w:tc>
        <w:tc>
          <w:tcPr>
            <w:tcW w:w="873" w:type="dxa"/>
            <w:noWrap w:val="0"/>
            <w:vAlign w:val="top"/>
          </w:tcPr>
          <w:p>
            <w:pPr>
              <w:pStyle w:val="16"/>
            </w:pPr>
          </w:p>
        </w:tc>
        <w:tc>
          <w:tcPr>
            <w:tcW w:w="946" w:type="dxa"/>
            <w:noWrap w:val="0"/>
            <w:vAlign w:val="top"/>
          </w:tcPr>
          <w:p>
            <w:pPr>
              <w:pStyle w:val="16"/>
            </w:pPr>
          </w:p>
        </w:tc>
        <w:tc>
          <w:tcPr>
            <w:tcW w:w="1242" w:type="dxa"/>
            <w:noWrap w:val="0"/>
            <w:vAlign w:val="top"/>
          </w:tcPr>
          <w:p>
            <w:pPr>
              <w:spacing w:before="65" w:line="225" w:lineRule="auto"/>
              <w:ind w:left="210"/>
              <w:rPr>
                <w:rFonts w:ascii="FangSong" w:hAnsi="FangSong" w:eastAsia="FangSong" w:cs="FangSong"/>
                <w:spacing w:val="6"/>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4" w:hRule="atLeast"/>
        </w:trPr>
        <w:tc>
          <w:tcPr>
            <w:tcW w:w="1549" w:type="dxa"/>
            <w:noWrap w:val="0"/>
            <w:vAlign w:val="center"/>
          </w:tcPr>
          <w:p>
            <w:pPr>
              <w:spacing w:before="65" w:line="226" w:lineRule="auto"/>
              <w:ind w:left="128" w:leftChars="0"/>
              <w:jc w:val="center"/>
              <w:rPr>
                <w:rFonts w:ascii="FangSong" w:hAnsi="FangSong" w:eastAsia="FangSong" w:cs="FangSong"/>
                <w:snapToGrid w:val="0"/>
                <w:color w:val="000000"/>
                <w:kern w:val="0"/>
                <w:sz w:val="20"/>
                <w:szCs w:val="20"/>
                <w:lang w:val="en-US" w:eastAsia="en-US" w:bidi="ar-SA"/>
              </w:rPr>
            </w:pPr>
            <w:r>
              <w:rPr>
                <w:rFonts w:ascii="FangSong" w:hAnsi="FangSong" w:eastAsia="FangSong" w:cs="FangSong"/>
                <w:spacing w:val="4"/>
                <w:sz w:val="20"/>
                <w:szCs w:val="20"/>
              </w:rPr>
              <w:t>12.卫生间</w:t>
            </w:r>
          </w:p>
        </w:tc>
        <w:tc>
          <w:tcPr>
            <w:tcW w:w="7121" w:type="dxa"/>
            <w:noWrap w:val="0"/>
            <w:vAlign w:val="top"/>
          </w:tcPr>
          <w:p>
            <w:pPr>
              <w:spacing w:before="48" w:line="246" w:lineRule="auto"/>
              <w:ind w:left="117" w:leftChars="0" w:right="100" w:rightChars="0" w:hanging="6" w:firstLineChars="0"/>
              <w:jc w:val="both"/>
              <w:rPr>
                <w:rFonts w:ascii="FangSong" w:hAnsi="FangSong" w:eastAsia="FangSong" w:cs="FangSong"/>
                <w:snapToGrid w:val="0"/>
                <w:color w:val="000000"/>
                <w:kern w:val="0"/>
                <w:sz w:val="20"/>
                <w:szCs w:val="20"/>
                <w:lang w:val="en-US" w:eastAsia="en-US" w:bidi="ar-SA"/>
              </w:rPr>
            </w:pPr>
            <w:r>
              <w:rPr>
                <w:rFonts w:ascii="FangSong" w:hAnsi="FangSong" w:eastAsia="FangSong" w:cs="FangSong"/>
                <w:spacing w:val="9"/>
                <w:sz w:val="20"/>
                <w:szCs w:val="20"/>
              </w:rPr>
              <w:t>设置卫生间的，卫生间未设置在食品处理区内，卫生间出入口未与食品处理</w:t>
            </w:r>
            <w:r>
              <w:rPr>
                <w:rFonts w:ascii="FangSong" w:hAnsi="FangSong" w:eastAsia="FangSong" w:cs="FangSong"/>
                <w:spacing w:val="6"/>
                <w:sz w:val="20"/>
                <w:szCs w:val="20"/>
              </w:rPr>
              <w:t xml:space="preserve"> </w:t>
            </w:r>
            <w:r>
              <w:rPr>
                <w:rFonts w:ascii="FangSong" w:hAnsi="FangSong" w:eastAsia="FangSong" w:cs="FangSong"/>
                <w:spacing w:val="9"/>
                <w:sz w:val="20"/>
                <w:szCs w:val="20"/>
              </w:rPr>
              <w:t>区直接连通。卫生间设置独立的排风装置，排风口未直对食品处理区</w:t>
            </w:r>
            <w:r>
              <w:rPr>
                <w:rFonts w:ascii="FangSong" w:hAnsi="FangSong" w:eastAsia="FangSong" w:cs="FangSong"/>
                <w:spacing w:val="8"/>
                <w:sz w:val="20"/>
                <w:szCs w:val="20"/>
              </w:rPr>
              <w:t>或就餐</w:t>
            </w:r>
            <w:r>
              <w:rPr>
                <w:rFonts w:ascii="FangSong" w:hAnsi="FangSong" w:eastAsia="FangSong" w:cs="FangSong"/>
                <w:sz w:val="20"/>
                <w:szCs w:val="20"/>
              </w:rPr>
              <w:t xml:space="preserve"> </w:t>
            </w:r>
            <w:r>
              <w:rPr>
                <w:rFonts w:ascii="FangSong" w:hAnsi="FangSong" w:eastAsia="FangSong" w:cs="FangSong"/>
                <w:spacing w:val="9"/>
                <w:sz w:val="20"/>
                <w:szCs w:val="20"/>
              </w:rPr>
              <w:t>区。卫生间的排污管道与食品处理区排水管道分开设置。卫生间出口</w:t>
            </w:r>
            <w:r>
              <w:rPr>
                <w:rFonts w:ascii="FangSong" w:hAnsi="FangSong" w:eastAsia="FangSong" w:cs="FangSong"/>
                <w:spacing w:val="8"/>
                <w:sz w:val="20"/>
                <w:szCs w:val="20"/>
              </w:rPr>
              <w:t>附近设</w:t>
            </w:r>
            <w:r>
              <w:rPr>
                <w:rFonts w:ascii="FangSong" w:hAnsi="FangSong" w:eastAsia="FangSong" w:cs="FangSong"/>
                <w:sz w:val="20"/>
                <w:szCs w:val="20"/>
              </w:rPr>
              <w:t xml:space="preserve"> </w:t>
            </w:r>
            <w:r>
              <w:rPr>
                <w:rFonts w:ascii="FangSong" w:hAnsi="FangSong" w:eastAsia="FangSong" w:cs="FangSong"/>
                <w:spacing w:val="7"/>
                <w:sz w:val="20"/>
                <w:szCs w:val="20"/>
              </w:rPr>
              <w:t>置洗手设施</w:t>
            </w:r>
          </w:p>
        </w:tc>
        <w:tc>
          <w:tcPr>
            <w:tcW w:w="891" w:type="dxa"/>
            <w:noWrap w:val="0"/>
            <w:vAlign w:val="top"/>
          </w:tcPr>
          <w:p>
            <w:pPr>
              <w:pStyle w:val="16"/>
              <w:spacing w:line="425" w:lineRule="auto"/>
              <w:jc w:val="both"/>
            </w:pPr>
          </w:p>
          <w:p>
            <w:pPr>
              <w:spacing w:before="65" w:line="187" w:lineRule="auto"/>
              <w:ind w:left="354" w:leftChars="0"/>
              <w:jc w:val="both"/>
              <w:rPr>
                <w:rFonts w:hint="eastAsia" w:ascii="FangSong" w:hAnsi="FangSong" w:eastAsia="FangSong" w:cs="FangSong"/>
                <w:snapToGrid w:val="0"/>
                <w:color w:val="000000"/>
                <w:kern w:val="0"/>
                <w:sz w:val="20"/>
                <w:szCs w:val="20"/>
                <w:lang w:val="en-US" w:eastAsia="zh-CN" w:bidi="ar-SA"/>
              </w:rPr>
            </w:pPr>
            <w:r>
              <w:rPr>
                <w:rFonts w:ascii="FangSong" w:hAnsi="FangSong" w:eastAsia="FangSong" w:cs="FangSong"/>
                <w:spacing w:val="-4"/>
                <w:sz w:val="20"/>
                <w:szCs w:val="20"/>
              </w:rPr>
              <w:t>2</w:t>
            </w:r>
            <w:r>
              <w:rPr>
                <w:rFonts w:hint="eastAsia" w:ascii="FangSong" w:hAnsi="FangSong" w:eastAsia="FangSong" w:cs="FangSong"/>
                <w:spacing w:val="-4"/>
                <w:sz w:val="20"/>
                <w:szCs w:val="20"/>
                <w:lang w:val="en-US" w:eastAsia="zh-CN"/>
              </w:rPr>
              <w:t>8</w:t>
            </w:r>
          </w:p>
        </w:tc>
        <w:tc>
          <w:tcPr>
            <w:tcW w:w="873" w:type="dxa"/>
            <w:noWrap w:val="0"/>
            <w:vAlign w:val="top"/>
          </w:tcPr>
          <w:p>
            <w:pPr>
              <w:pStyle w:val="16"/>
              <w:jc w:val="both"/>
              <w:rPr>
                <w:rFonts w:ascii="Arial" w:hAnsi="Arial" w:eastAsia="Arial" w:cs="Arial"/>
                <w:snapToGrid w:val="0"/>
                <w:color w:val="000000"/>
                <w:kern w:val="0"/>
                <w:sz w:val="21"/>
                <w:szCs w:val="21"/>
                <w:lang w:val="en-US" w:eastAsia="en-US" w:bidi="ar-SA"/>
              </w:rPr>
            </w:pPr>
          </w:p>
        </w:tc>
        <w:tc>
          <w:tcPr>
            <w:tcW w:w="946" w:type="dxa"/>
            <w:noWrap w:val="0"/>
            <w:vAlign w:val="top"/>
          </w:tcPr>
          <w:p>
            <w:pPr>
              <w:pStyle w:val="16"/>
              <w:jc w:val="both"/>
              <w:rPr>
                <w:rFonts w:ascii="Arial" w:hAnsi="Arial" w:eastAsia="Arial" w:cs="Arial"/>
                <w:snapToGrid w:val="0"/>
                <w:color w:val="000000"/>
                <w:kern w:val="0"/>
                <w:sz w:val="21"/>
                <w:szCs w:val="21"/>
                <w:lang w:val="en-US" w:eastAsia="en-US" w:bidi="ar-SA"/>
              </w:rPr>
            </w:pPr>
          </w:p>
        </w:tc>
        <w:tc>
          <w:tcPr>
            <w:tcW w:w="1242" w:type="dxa"/>
            <w:noWrap w:val="0"/>
            <w:vAlign w:val="top"/>
          </w:tcPr>
          <w:p>
            <w:pPr>
              <w:pStyle w:val="16"/>
              <w:jc w:val="both"/>
              <w:rPr>
                <w:rFonts w:ascii="Arial" w:hAnsi="Arial" w:eastAsia="Arial" w:cs="Arial"/>
                <w:snapToGrid w:val="0"/>
                <w:color w:val="000000"/>
                <w:kern w:val="0"/>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49" w:type="dxa"/>
            <w:noWrap w:val="0"/>
            <w:vAlign w:val="center"/>
          </w:tcPr>
          <w:p>
            <w:pPr>
              <w:spacing w:before="65" w:line="223" w:lineRule="auto"/>
              <w:ind w:left="128" w:leftChars="0"/>
              <w:jc w:val="center"/>
              <w:rPr>
                <w:rFonts w:ascii="FangSong" w:hAnsi="FangSong" w:eastAsia="FangSong" w:cs="FangSong"/>
                <w:snapToGrid w:val="0"/>
                <w:color w:val="000000"/>
                <w:kern w:val="0"/>
                <w:sz w:val="20"/>
                <w:szCs w:val="20"/>
                <w:lang w:val="en-US" w:eastAsia="en-US" w:bidi="ar-SA"/>
              </w:rPr>
            </w:pPr>
            <w:r>
              <w:rPr>
                <w:rFonts w:ascii="FangSong" w:hAnsi="FangSong" w:eastAsia="FangSong" w:cs="FangSong"/>
                <w:spacing w:val="4"/>
                <w:sz w:val="20"/>
                <w:szCs w:val="20"/>
              </w:rPr>
              <w:t>13.制作用水</w:t>
            </w:r>
          </w:p>
        </w:tc>
        <w:tc>
          <w:tcPr>
            <w:tcW w:w="7121" w:type="dxa"/>
            <w:noWrap w:val="0"/>
            <w:vAlign w:val="top"/>
          </w:tcPr>
          <w:p>
            <w:pPr>
              <w:spacing w:before="48" w:line="246" w:lineRule="auto"/>
              <w:ind w:left="111" w:leftChars="0" w:right="100" w:rightChars="0" w:firstLine="3" w:firstLineChars="0"/>
              <w:jc w:val="both"/>
              <w:rPr>
                <w:rFonts w:ascii="FangSong" w:hAnsi="FangSong" w:eastAsia="FangSong" w:cs="FangSong"/>
                <w:snapToGrid w:val="0"/>
                <w:color w:val="000000"/>
                <w:kern w:val="0"/>
                <w:sz w:val="20"/>
                <w:szCs w:val="20"/>
                <w:lang w:val="en-US" w:eastAsia="en-US" w:bidi="ar-SA"/>
              </w:rPr>
            </w:pPr>
            <w:r>
              <w:rPr>
                <w:rFonts w:ascii="FangSong" w:hAnsi="FangSong" w:eastAsia="FangSong" w:cs="FangSong"/>
                <w:spacing w:val="9"/>
                <w:sz w:val="20"/>
                <w:szCs w:val="20"/>
              </w:rPr>
              <w:t>食品制作使用水使用市政供水或其他符合生活饮用水卫生标准的饮用水。</w:t>
            </w:r>
          </w:p>
        </w:tc>
        <w:tc>
          <w:tcPr>
            <w:tcW w:w="891" w:type="dxa"/>
            <w:noWrap w:val="0"/>
            <w:vAlign w:val="top"/>
          </w:tcPr>
          <w:p>
            <w:pPr>
              <w:spacing w:before="65" w:line="187" w:lineRule="auto"/>
              <w:ind w:left="354" w:leftChars="0"/>
              <w:jc w:val="both"/>
              <w:rPr>
                <w:rFonts w:hint="default" w:ascii="FangSong" w:hAnsi="FangSong" w:eastAsia="FangSong" w:cs="FangSong"/>
                <w:snapToGrid w:val="0"/>
                <w:color w:val="000000"/>
                <w:kern w:val="0"/>
                <w:sz w:val="20"/>
                <w:szCs w:val="20"/>
                <w:lang w:val="en-US" w:eastAsia="zh-CN" w:bidi="ar-SA"/>
              </w:rPr>
            </w:pPr>
            <w:r>
              <w:rPr>
                <w:rFonts w:hint="eastAsia" w:ascii="FangSong" w:hAnsi="FangSong" w:eastAsia="FangSong" w:cs="FangSong"/>
                <w:spacing w:val="-5"/>
                <w:sz w:val="20"/>
                <w:szCs w:val="20"/>
                <w:lang w:val="en-US" w:eastAsia="zh-CN"/>
              </w:rPr>
              <w:t>29</w:t>
            </w:r>
          </w:p>
        </w:tc>
        <w:tc>
          <w:tcPr>
            <w:tcW w:w="873" w:type="dxa"/>
            <w:noWrap w:val="0"/>
            <w:vAlign w:val="top"/>
          </w:tcPr>
          <w:p>
            <w:pPr>
              <w:pStyle w:val="16"/>
              <w:jc w:val="both"/>
              <w:rPr>
                <w:rFonts w:ascii="Arial" w:hAnsi="Arial" w:eastAsia="Arial" w:cs="Arial"/>
                <w:snapToGrid w:val="0"/>
                <w:color w:val="000000"/>
                <w:kern w:val="0"/>
                <w:sz w:val="21"/>
                <w:szCs w:val="21"/>
                <w:lang w:val="en-US" w:eastAsia="en-US" w:bidi="ar-SA"/>
              </w:rPr>
            </w:pPr>
          </w:p>
        </w:tc>
        <w:tc>
          <w:tcPr>
            <w:tcW w:w="946" w:type="dxa"/>
            <w:noWrap w:val="0"/>
            <w:vAlign w:val="top"/>
          </w:tcPr>
          <w:p>
            <w:pPr>
              <w:pStyle w:val="16"/>
              <w:jc w:val="both"/>
              <w:rPr>
                <w:rFonts w:ascii="Arial" w:hAnsi="Arial" w:eastAsia="Arial" w:cs="Arial"/>
                <w:snapToGrid w:val="0"/>
                <w:color w:val="000000"/>
                <w:kern w:val="0"/>
                <w:sz w:val="21"/>
                <w:szCs w:val="21"/>
                <w:lang w:val="en-US" w:eastAsia="en-US" w:bidi="ar-SA"/>
              </w:rPr>
            </w:pPr>
          </w:p>
        </w:tc>
        <w:tc>
          <w:tcPr>
            <w:tcW w:w="1242" w:type="dxa"/>
            <w:noWrap w:val="0"/>
            <w:vAlign w:val="top"/>
          </w:tcPr>
          <w:p>
            <w:pPr>
              <w:spacing w:before="65" w:line="225" w:lineRule="auto"/>
              <w:ind w:left="210" w:leftChars="0"/>
              <w:jc w:val="both"/>
              <w:rPr>
                <w:rFonts w:ascii="FangSong" w:hAnsi="FangSong" w:eastAsia="FangSong" w:cs="FangSong"/>
                <w:snapToGrid w:val="0"/>
                <w:color w:val="000000"/>
                <w:kern w:val="0"/>
                <w:sz w:val="20"/>
                <w:szCs w:val="20"/>
                <w:lang w:val="en-US" w:eastAsia="en-US" w:bidi="ar-SA"/>
              </w:rPr>
            </w:pPr>
            <w:r>
              <w:rPr>
                <w:rFonts w:ascii="FangSong" w:hAnsi="FangSong" w:eastAsia="FangSong" w:cs="FangSong"/>
                <w:spacing w:val="6"/>
                <w:sz w:val="20"/>
                <w:szCs w:val="20"/>
              </w:rPr>
              <w:t>不得缺项</w:t>
            </w:r>
          </w:p>
        </w:tc>
      </w:tr>
    </w:tbl>
    <w:p>
      <w:pPr>
        <w:sectPr>
          <w:pgSz w:w="16838" w:h="11905" w:orient="landscape"/>
          <w:pgMar w:top="1440" w:right="1800" w:bottom="1440" w:left="1800" w:header="0" w:footer="0" w:gutter="0"/>
          <w:cols w:space="720" w:num="1"/>
          <w:rtlGutter w:val="0"/>
          <w:docGrid w:linePitch="0" w:charSpace="0"/>
        </w:sectPr>
      </w:pPr>
    </w:p>
    <w:tbl>
      <w:tblPr>
        <w:tblStyle w:val="13"/>
        <w:tblpPr w:leftFromText="180" w:rightFromText="180" w:vertAnchor="text" w:horzAnchor="page" w:tblpX="2042" w:tblpY="103"/>
        <w:tblOverlap w:val="never"/>
        <w:tblW w:w="1262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9"/>
        <w:gridCol w:w="7121"/>
        <w:gridCol w:w="891"/>
        <w:gridCol w:w="873"/>
        <w:gridCol w:w="946"/>
        <w:gridCol w:w="12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549" w:type="dxa"/>
            <w:vMerge w:val="restart"/>
            <w:tcBorders>
              <w:bottom w:val="nil"/>
            </w:tcBorders>
            <w:noWrap w:val="0"/>
            <w:vAlign w:val="top"/>
          </w:tcPr>
          <w:p>
            <w:pPr>
              <w:pStyle w:val="16"/>
              <w:spacing w:line="274" w:lineRule="auto"/>
              <w:jc w:val="both"/>
            </w:pPr>
          </w:p>
          <w:p>
            <w:pPr>
              <w:spacing w:before="65" w:line="225" w:lineRule="auto"/>
              <w:ind w:left="358"/>
              <w:jc w:val="both"/>
              <w:rPr>
                <w:rFonts w:ascii="FangSong" w:hAnsi="FangSong" w:eastAsia="FangSong" w:cs="FangSong"/>
                <w:sz w:val="20"/>
                <w:szCs w:val="20"/>
              </w:rPr>
            </w:pPr>
            <w:r>
              <w:rPr>
                <w:rFonts w:ascii="FangSong" w:hAnsi="FangSong" w:eastAsia="FangSong" w:cs="FangSong"/>
                <w:b/>
                <w:bCs/>
                <w:spacing w:val="6"/>
                <w:sz w:val="20"/>
                <w:szCs w:val="20"/>
              </w:rPr>
              <w:t>核查内容</w:t>
            </w:r>
          </w:p>
        </w:tc>
        <w:tc>
          <w:tcPr>
            <w:tcW w:w="7121" w:type="dxa"/>
            <w:vMerge w:val="restart"/>
            <w:tcBorders>
              <w:bottom w:val="nil"/>
            </w:tcBorders>
            <w:noWrap w:val="0"/>
            <w:vAlign w:val="top"/>
          </w:tcPr>
          <w:p>
            <w:pPr>
              <w:spacing w:before="316" w:line="217" w:lineRule="auto"/>
              <w:ind w:left="3085"/>
              <w:jc w:val="both"/>
              <w:rPr>
                <w:rFonts w:ascii="FangSong" w:hAnsi="FangSong" w:eastAsia="FangSong" w:cs="FangSong"/>
                <w:sz w:val="24"/>
                <w:szCs w:val="24"/>
              </w:rPr>
            </w:pPr>
            <w:r>
              <w:rPr>
                <w:rFonts w:ascii="FangSong" w:hAnsi="FangSong" w:eastAsia="FangSong" w:cs="FangSong"/>
                <w:b/>
                <w:bCs/>
                <w:spacing w:val="-5"/>
                <w:sz w:val="24"/>
                <w:szCs w:val="24"/>
              </w:rPr>
              <w:t>核查要求</w:t>
            </w:r>
          </w:p>
        </w:tc>
        <w:tc>
          <w:tcPr>
            <w:tcW w:w="891" w:type="dxa"/>
            <w:vMerge w:val="restart"/>
            <w:tcBorders>
              <w:bottom w:val="nil"/>
            </w:tcBorders>
            <w:noWrap w:val="0"/>
            <w:vAlign w:val="top"/>
          </w:tcPr>
          <w:p>
            <w:pPr>
              <w:pStyle w:val="16"/>
              <w:spacing w:line="273" w:lineRule="auto"/>
              <w:jc w:val="both"/>
            </w:pPr>
          </w:p>
          <w:p>
            <w:pPr>
              <w:spacing w:before="65" w:line="227" w:lineRule="auto"/>
              <w:ind w:left="240"/>
              <w:jc w:val="both"/>
              <w:rPr>
                <w:rFonts w:ascii="FangSong" w:hAnsi="FangSong" w:eastAsia="FangSong" w:cs="FangSong"/>
                <w:sz w:val="20"/>
                <w:szCs w:val="20"/>
              </w:rPr>
            </w:pPr>
            <w:r>
              <w:rPr>
                <w:rFonts w:ascii="FangSong" w:hAnsi="FangSong" w:eastAsia="FangSong" w:cs="FangSong"/>
                <w:b/>
                <w:bCs/>
                <w:spacing w:val="3"/>
                <w:sz w:val="20"/>
                <w:szCs w:val="20"/>
              </w:rPr>
              <w:t>编号</w:t>
            </w:r>
          </w:p>
        </w:tc>
        <w:tc>
          <w:tcPr>
            <w:tcW w:w="3061" w:type="dxa"/>
            <w:gridSpan w:val="3"/>
            <w:noWrap w:val="0"/>
            <w:vAlign w:val="top"/>
          </w:tcPr>
          <w:p>
            <w:pPr>
              <w:spacing w:before="122" w:line="225" w:lineRule="auto"/>
              <w:ind w:left="1120"/>
              <w:jc w:val="both"/>
              <w:rPr>
                <w:rFonts w:ascii="FangSong" w:hAnsi="FangSong" w:eastAsia="FangSong" w:cs="FangSong"/>
                <w:sz w:val="20"/>
                <w:szCs w:val="20"/>
              </w:rPr>
            </w:pPr>
            <w:r>
              <w:rPr>
                <w:rFonts w:ascii="FangSong" w:hAnsi="FangSong" w:eastAsia="FangSong" w:cs="FangSong"/>
                <w:b/>
                <w:bCs/>
                <w:spacing w:val="4"/>
                <w:sz w:val="20"/>
                <w:szCs w:val="20"/>
              </w:rPr>
              <w:t>结果判定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1549" w:type="dxa"/>
            <w:vMerge w:val="continue"/>
            <w:tcBorders>
              <w:top w:val="nil"/>
              <w:bottom w:val="single" w:color="auto" w:sz="4" w:space="0"/>
            </w:tcBorders>
            <w:noWrap w:val="0"/>
            <w:vAlign w:val="top"/>
          </w:tcPr>
          <w:p>
            <w:pPr>
              <w:pStyle w:val="16"/>
              <w:jc w:val="both"/>
            </w:pPr>
          </w:p>
        </w:tc>
        <w:tc>
          <w:tcPr>
            <w:tcW w:w="7121" w:type="dxa"/>
            <w:vMerge w:val="continue"/>
            <w:tcBorders>
              <w:top w:val="nil"/>
            </w:tcBorders>
            <w:noWrap w:val="0"/>
            <w:vAlign w:val="top"/>
          </w:tcPr>
          <w:p>
            <w:pPr>
              <w:pStyle w:val="16"/>
              <w:jc w:val="both"/>
            </w:pPr>
          </w:p>
        </w:tc>
        <w:tc>
          <w:tcPr>
            <w:tcW w:w="891" w:type="dxa"/>
            <w:vMerge w:val="continue"/>
            <w:tcBorders>
              <w:top w:val="nil"/>
            </w:tcBorders>
            <w:noWrap w:val="0"/>
            <w:vAlign w:val="top"/>
          </w:tcPr>
          <w:p>
            <w:pPr>
              <w:pStyle w:val="16"/>
              <w:jc w:val="both"/>
            </w:pPr>
          </w:p>
        </w:tc>
        <w:tc>
          <w:tcPr>
            <w:tcW w:w="873" w:type="dxa"/>
            <w:noWrap w:val="0"/>
            <w:vAlign w:val="top"/>
          </w:tcPr>
          <w:p>
            <w:pPr>
              <w:spacing w:before="119" w:line="224" w:lineRule="auto"/>
              <w:ind w:left="238"/>
              <w:jc w:val="both"/>
              <w:rPr>
                <w:rFonts w:ascii="FangSong" w:hAnsi="FangSong" w:eastAsia="FangSong" w:cs="FangSong"/>
                <w:sz w:val="20"/>
                <w:szCs w:val="20"/>
              </w:rPr>
            </w:pPr>
            <w:r>
              <w:rPr>
                <w:rFonts w:ascii="FangSong" w:hAnsi="FangSong" w:eastAsia="FangSong" w:cs="FangSong"/>
                <w:b/>
                <w:bCs/>
                <w:spacing w:val="1"/>
                <w:sz w:val="20"/>
                <w:szCs w:val="20"/>
              </w:rPr>
              <w:t>符合</w:t>
            </w:r>
          </w:p>
        </w:tc>
        <w:tc>
          <w:tcPr>
            <w:tcW w:w="946" w:type="dxa"/>
            <w:noWrap w:val="0"/>
            <w:vAlign w:val="top"/>
          </w:tcPr>
          <w:p>
            <w:pPr>
              <w:spacing w:before="119" w:line="224" w:lineRule="auto"/>
              <w:ind w:left="168"/>
              <w:jc w:val="both"/>
              <w:rPr>
                <w:rFonts w:ascii="FangSong" w:hAnsi="FangSong" w:eastAsia="FangSong" w:cs="FangSong"/>
                <w:sz w:val="20"/>
                <w:szCs w:val="20"/>
              </w:rPr>
            </w:pPr>
            <w:r>
              <w:rPr>
                <w:rFonts w:ascii="FangSong" w:hAnsi="FangSong" w:eastAsia="FangSong" w:cs="FangSong"/>
                <w:b/>
                <w:bCs/>
                <w:spacing w:val="4"/>
                <w:sz w:val="20"/>
                <w:szCs w:val="20"/>
              </w:rPr>
              <w:t>不符合</w:t>
            </w:r>
          </w:p>
        </w:tc>
        <w:tc>
          <w:tcPr>
            <w:tcW w:w="1242" w:type="dxa"/>
            <w:noWrap w:val="0"/>
            <w:vAlign w:val="top"/>
          </w:tcPr>
          <w:p>
            <w:pPr>
              <w:spacing w:before="118" w:line="227" w:lineRule="auto"/>
              <w:ind w:left="209"/>
              <w:jc w:val="both"/>
              <w:rPr>
                <w:rFonts w:ascii="FangSong" w:hAnsi="FangSong" w:eastAsia="FangSong" w:cs="FangSong"/>
                <w:sz w:val="20"/>
                <w:szCs w:val="20"/>
              </w:rPr>
            </w:pPr>
            <w:r>
              <w:rPr>
                <w:rFonts w:ascii="FangSong" w:hAnsi="FangSong" w:eastAsia="FangSong" w:cs="FangSong"/>
                <w:b/>
                <w:bCs/>
                <w:spacing w:val="5"/>
                <w:sz w:val="20"/>
                <w:szCs w:val="20"/>
              </w:rPr>
              <w:t>合理缺项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549" w:type="dxa"/>
            <w:vMerge w:val="restart"/>
            <w:tcBorders>
              <w:top w:val="single" w:color="auto" w:sz="4" w:space="0"/>
              <w:left w:val="single" w:color="auto" w:sz="4" w:space="0"/>
              <w:bottom w:val="single" w:color="auto" w:sz="4" w:space="0"/>
              <w:right w:val="single" w:color="auto" w:sz="4" w:space="0"/>
            </w:tcBorders>
            <w:noWrap w:val="0"/>
            <w:vAlign w:val="center"/>
          </w:tcPr>
          <w:p>
            <w:pPr>
              <w:spacing w:before="65" w:line="226" w:lineRule="auto"/>
              <w:ind w:left="128"/>
              <w:jc w:val="center"/>
              <w:rPr>
                <w:rFonts w:ascii="FangSong" w:hAnsi="FangSong" w:eastAsia="FangSong" w:cs="FangSong"/>
                <w:sz w:val="20"/>
                <w:szCs w:val="20"/>
              </w:rPr>
            </w:pPr>
            <w:r>
              <w:rPr>
                <w:rFonts w:ascii="FangSong" w:hAnsi="FangSong" w:eastAsia="FangSong" w:cs="FangSong"/>
                <w:spacing w:val="2"/>
                <w:sz w:val="20"/>
                <w:szCs w:val="20"/>
              </w:rPr>
              <w:t>14.专间</w:t>
            </w:r>
          </w:p>
        </w:tc>
        <w:tc>
          <w:tcPr>
            <w:tcW w:w="7121" w:type="dxa"/>
            <w:tcBorders>
              <w:left w:val="single" w:color="auto" w:sz="4" w:space="0"/>
            </w:tcBorders>
            <w:noWrap w:val="0"/>
            <w:vAlign w:val="top"/>
          </w:tcPr>
          <w:p>
            <w:pPr>
              <w:spacing w:before="47" w:line="234" w:lineRule="auto"/>
              <w:ind w:left="109" w:right="100" w:firstLine="32"/>
              <w:jc w:val="both"/>
              <w:rPr>
                <w:rFonts w:ascii="FangSong" w:hAnsi="FangSong" w:eastAsia="FangSong" w:cs="FangSong"/>
                <w:sz w:val="20"/>
                <w:szCs w:val="20"/>
              </w:rPr>
            </w:pPr>
            <w:r>
              <w:rPr>
                <w:rFonts w:ascii="FangSong" w:hAnsi="FangSong" w:eastAsia="FangSong" w:cs="FangSong"/>
                <w:spacing w:val="8"/>
                <w:sz w:val="20"/>
                <w:szCs w:val="20"/>
              </w:rPr>
              <w:t>有分</w:t>
            </w:r>
            <w:r>
              <w:rPr>
                <w:rFonts w:ascii="FangSong" w:hAnsi="FangSong" w:eastAsia="FangSong" w:cs="FangSong"/>
                <w:spacing w:val="9"/>
                <w:sz w:val="20"/>
                <w:szCs w:val="20"/>
              </w:rPr>
              <w:t>餐行为的（在封闭的自动设备中操作的除外</w:t>
            </w:r>
            <w:r>
              <w:rPr>
                <w:rFonts w:ascii="FangSong" w:hAnsi="FangSong" w:eastAsia="FangSong" w:cs="FangSong"/>
                <w:spacing w:val="-5"/>
                <w:sz w:val="20"/>
                <w:szCs w:val="20"/>
              </w:rPr>
              <w:t>）</w:t>
            </w:r>
            <w:r>
              <w:rPr>
                <w:rFonts w:ascii="FangSong" w:hAnsi="FangSong" w:eastAsia="FangSong" w:cs="FangSong"/>
                <w:spacing w:val="-47"/>
                <w:sz w:val="20"/>
                <w:szCs w:val="20"/>
              </w:rPr>
              <w:t xml:space="preserve"> </w:t>
            </w:r>
            <w:r>
              <w:rPr>
                <w:rFonts w:ascii="FangSong" w:hAnsi="FangSong" w:eastAsia="FangSong" w:cs="FangSong"/>
                <w:spacing w:val="-5"/>
                <w:sz w:val="20"/>
                <w:szCs w:val="20"/>
              </w:rPr>
              <w:t>，</w:t>
            </w:r>
            <w:r>
              <w:rPr>
                <w:rFonts w:ascii="FangSong" w:hAnsi="FangSong" w:eastAsia="FangSong" w:cs="FangSong"/>
                <w:spacing w:val="9"/>
                <w:sz w:val="20"/>
                <w:szCs w:val="20"/>
              </w:rPr>
              <w:t>设置相应操作专间</w:t>
            </w:r>
          </w:p>
        </w:tc>
        <w:tc>
          <w:tcPr>
            <w:tcW w:w="891" w:type="dxa"/>
            <w:noWrap w:val="0"/>
            <w:vAlign w:val="top"/>
          </w:tcPr>
          <w:p>
            <w:pPr>
              <w:spacing w:before="215" w:line="187" w:lineRule="auto"/>
              <w:ind w:left="362"/>
              <w:jc w:val="both"/>
              <w:rPr>
                <w:rFonts w:hint="eastAsia" w:ascii="FangSong" w:hAnsi="FangSong" w:eastAsia="FangSong" w:cs="FangSong"/>
                <w:sz w:val="20"/>
                <w:szCs w:val="20"/>
                <w:lang w:eastAsia="zh-CN"/>
              </w:rPr>
            </w:pPr>
            <w:r>
              <w:rPr>
                <w:rFonts w:ascii="FangSong" w:hAnsi="FangSong" w:eastAsia="FangSong" w:cs="FangSong"/>
                <w:spacing w:val="-8"/>
                <w:sz w:val="20"/>
                <w:szCs w:val="20"/>
              </w:rPr>
              <w:t>3</w:t>
            </w:r>
            <w:r>
              <w:rPr>
                <w:rFonts w:hint="eastAsia" w:ascii="FangSong" w:hAnsi="FangSong" w:eastAsia="FangSong" w:cs="FangSong"/>
                <w:spacing w:val="-8"/>
                <w:sz w:val="20"/>
                <w:szCs w:val="20"/>
                <w:lang w:val="en-US" w:eastAsia="zh-CN"/>
              </w:rPr>
              <w:t>0</w:t>
            </w:r>
          </w:p>
        </w:tc>
        <w:tc>
          <w:tcPr>
            <w:tcW w:w="873" w:type="dxa"/>
            <w:noWrap w:val="0"/>
            <w:vAlign w:val="top"/>
          </w:tcPr>
          <w:p>
            <w:pPr>
              <w:pStyle w:val="16"/>
              <w:jc w:val="both"/>
            </w:pPr>
          </w:p>
        </w:tc>
        <w:tc>
          <w:tcPr>
            <w:tcW w:w="946" w:type="dxa"/>
            <w:noWrap w:val="0"/>
            <w:vAlign w:val="top"/>
          </w:tcPr>
          <w:p>
            <w:pPr>
              <w:pStyle w:val="16"/>
              <w:jc w:val="both"/>
            </w:pPr>
          </w:p>
        </w:tc>
        <w:tc>
          <w:tcPr>
            <w:tcW w:w="1242" w:type="dxa"/>
            <w:noWrap w:val="0"/>
            <w:vAlign w:val="top"/>
          </w:tcPr>
          <w:p>
            <w:pPr>
              <w:pStyle w:val="16"/>
              <w:jc w:val="both"/>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549" w:type="dxa"/>
            <w:vMerge w:val="continue"/>
            <w:tcBorders>
              <w:top w:val="single" w:color="auto" w:sz="4" w:space="0"/>
              <w:left w:val="single" w:color="auto" w:sz="4" w:space="0"/>
              <w:bottom w:val="single" w:color="auto" w:sz="4" w:space="0"/>
              <w:right w:val="single" w:color="auto" w:sz="4" w:space="0"/>
            </w:tcBorders>
            <w:noWrap w:val="0"/>
            <w:vAlign w:val="top"/>
          </w:tcPr>
          <w:p>
            <w:pPr>
              <w:pStyle w:val="16"/>
              <w:jc w:val="both"/>
            </w:pPr>
          </w:p>
        </w:tc>
        <w:tc>
          <w:tcPr>
            <w:tcW w:w="7121" w:type="dxa"/>
            <w:tcBorders>
              <w:left w:val="single" w:color="auto" w:sz="4" w:space="0"/>
            </w:tcBorders>
            <w:noWrap w:val="0"/>
            <w:vAlign w:val="top"/>
          </w:tcPr>
          <w:p>
            <w:pPr>
              <w:spacing w:before="50" w:line="233" w:lineRule="auto"/>
              <w:ind w:left="118" w:right="97"/>
              <w:jc w:val="both"/>
              <w:rPr>
                <w:rFonts w:ascii="FangSong" w:hAnsi="FangSong" w:eastAsia="FangSong" w:cs="FangSong"/>
                <w:sz w:val="20"/>
                <w:szCs w:val="20"/>
              </w:rPr>
            </w:pPr>
            <w:r>
              <w:rPr>
                <w:rFonts w:ascii="FangSong" w:hAnsi="FangSong" w:eastAsia="FangSong" w:cs="FangSong"/>
                <w:spacing w:val="9"/>
                <w:sz w:val="20"/>
                <w:szCs w:val="20"/>
              </w:rPr>
              <w:t>专间入口处设置独立的洗手、消毒、更衣设施，洗手设施的水龙头为非手动</w:t>
            </w:r>
            <w:r>
              <w:rPr>
                <w:rFonts w:ascii="FangSong" w:hAnsi="FangSong" w:eastAsia="FangSong" w:cs="FangSong"/>
                <w:spacing w:val="4"/>
                <w:sz w:val="20"/>
                <w:szCs w:val="20"/>
              </w:rPr>
              <w:t>开启式</w:t>
            </w:r>
          </w:p>
        </w:tc>
        <w:tc>
          <w:tcPr>
            <w:tcW w:w="891" w:type="dxa"/>
            <w:noWrap w:val="0"/>
            <w:vAlign w:val="top"/>
          </w:tcPr>
          <w:p>
            <w:pPr>
              <w:spacing w:before="217" w:line="187" w:lineRule="auto"/>
              <w:ind w:left="362"/>
              <w:jc w:val="both"/>
              <w:rPr>
                <w:rFonts w:hint="eastAsia" w:ascii="FangSong" w:hAnsi="FangSong" w:eastAsia="FangSong" w:cs="FangSong"/>
                <w:sz w:val="20"/>
                <w:szCs w:val="20"/>
                <w:lang w:eastAsia="zh-CN"/>
              </w:rPr>
            </w:pPr>
            <w:r>
              <w:rPr>
                <w:rFonts w:ascii="FangSong" w:hAnsi="FangSong" w:eastAsia="FangSong" w:cs="FangSong"/>
                <w:spacing w:val="-8"/>
                <w:sz w:val="20"/>
                <w:szCs w:val="20"/>
              </w:rPr>
              <w:t>3</w:t>
            </w:r>
            <w:r>
              <w:rPr>
                <w:rFonts w:hint="eastAsia" w:ascii="FangSong" w:hAnsi="FangSong" w:eastAsia="FangSong" w:cs="FangSong"/>
                <w:spacing w:val="-8"/>
                <w:sz w:val="20"/>
                <w:szCs w:val="20"/>
                <w:lang w:val="en-US" w:eastAsia="zh-CN"/>
              </w:rPr>
              <w:t>1</w:t>
            </w:r>
          </w:p>
        </w:tc>
        <w:tc>
          <w:tcPr>
            <w:tcW w:w="873" w:type="dxa"/>
            <w:noWrap w:val="0"/>
            <w:vAlign w:val="top"/>
          </w:tcPr>
          <w:p>
            <w:pPr>
              <w:pStyle w:val="16"/>
              <w:jc w:val="both"/>
            </w:pPr>
          </w:p>
        </w:tc>
        <w:tc>
          <w:tcPr>
            <w:tcW w:w="946" w:type="dxa"/>
            <w:noWrap w:val="0"/>
            <w:vAlign w:val="top"/>
          </w:tcPr>
          <w:p>
            <w:pPr>
              <w:pStyle w:val="16"/>
              <w:jc w:val="both"/>
            </w:pPr>
          </w:p>
        </w:tc>
        <w:tc>
          <w:tcPr>
            <w:tcW w:w="1242" w:type="dxa"/>
            <w:noWrap w:val="0"/>
            <w:vAlign w:val="top"/>
          </w:tcPr>
          <w:p>
            <w:pPr>
              <w:pStyle w:val="16"/>
              <w:jc w:val="both"/>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549" w:type="dxa"/>
            <w:vMerge w:val="continue"/>
            <w:tcBorders>
              <w:top w:val="single" w:color="auto" w:sz="4" w:space="0"/>
              <w:left w:val="single" w:color="auto" w:sz="4" w:space="0"/>
              <w:bottom w:val="single" w:color="auto" w:sz="4" w:space="0"/>
              <w:right w:val="single" w:color="auto" w:sz="4" w:space="0"/>
            </w:tcBorders>
            <w:noWrap w:val="0"/>
            <w:vAlign w:val="top"/>
          </w:tcPr>
          <w:p>
            <w:pPr>
              <w:pStyle w:val="16"/>
              <w:jc w:val="both"/>
            </w:pPr>
          </w:p>
        </w:tc>
        <w:tc>
          <w:tcPr>
            <w:tcW w:w="7121" w:type="dxa"/>
            <w:tcBorders>
              <w:left w:val="single" w:color="auto" w:sz="4" w:space="0"/>
            </w:tcBorders>
            <w:noWrap w:val="0"/>
            <w:vAlign w:val="top"/>
          </w:tcPr>
          <w:p>
            <w:pPr>
              <w:spacing w:before="50" w:line="233" w:lineRule="auto"/>
              <w:ind w:left="113" w:right="100" w:firstLine="4"/>
              <w:jc w:val="both"/>
              <w:rPr>
                <w:rFonts w:ascii="FangSong" w:hAnsi="FangSong" w:eastAsia="FangSong" w:cs="FangSong"/>
                <w:sz w:val="20"/>
                <w:szCs w:val="20"/>
              </w:rPr>
            </w:pPr>
            <w:r>
              <w:rPr>
                <w:rFonts w:ascii="FangSong" w:hAnsi="FangSong" w:eastAsia="FangSong" w:cs="FangSong"/>
                <w:spacing w:val="9"/>
                <w:sz w:val="20"/>
                <w:szCs w:val="20"/>
              </w:rPr>
              <w:t>专间内设有独立的空调设施、专用清洗消毒设施、专用冷藏设施和与专间面积相适应的空气消毒设施</w:t>
            </w:r>
          </w:p>
        </w:tc>
        <w:tc>
          <w:tcPr>
            <w:tcW w:w="891" w:type="dxa"/>
            <w:noWrap w:val="0"/>
            <w:vAlign w:val="top"/>
          </w:tcPr>
          <w:p>
            <w:pPr>
              <w:spacing w:before="215" w:line="187" w:lineRule="auto"/>
              <w:ind w:left="362"/>
              <w:jc w:val="both"/>
              <w:rPr>
                <w:rFonts w:hint="default" w:ascii="FangSong" w:hAnsi="FangSong" w:eastAsia="FangSong" w:cs="FangSong"/>
                <w:sz w:val="20"/>
                <w:szCs w:val="20"/>
                <w:lang w:val="en-US" w:eastAsia="zh-CN"/>
              </w:rPr>
            </w:pPr>
            <w:r>
              <w:rPr>
                <w:rFonts w:ascii="FangSong" w:hAnsi="FangSong" w:eastAsia="FangSong" w:cs="FangSong"/>
                <w:spacing w:val="-8"/>
                <w:sz w:val="20"/>
                <w:szCs w:val="20"/>
              </w:rPr>
              <w:t>3</w:t>
            </w:r>
            <w:r>
              <w:rPr>
                <w:rFonts w:hint="eastAsia" w:ascii="FangSong" w:hAnsi="FangSong" w:eastAsia="FangSong" w:cs="FangSong"/>
                <w:spacing w:val="-8"/>
                <w:sz w:val="20"/>
                <w:szCs w:val="20"/>
                <w:lang w:val="en-US" w:eastAsia="zh-CN"/>
              </w:rPr>
              <w:t>2</w:t>
            </w:r>
          </w:p>
        </w:tc>
        <w:tc>
          <w:tcPr>
            <w:tcW w:w="873" w:type="dxa"/>
            <w:noWrap w:val="0"/>
            <w:vAlign w:val="top"/>
          </w:tcPr>
          <w:p>
            <w:pPr>
              <w:pStyle w:val="16"/>
              <w:jc w:val="both"/>
            </w:pPr>
          </w:p>
        </w:tc>
        <w:tc>
          <w:tcPr>
            <w:tcW w:w="946" w:type="dxa"/>
            <w:noWrap w:val="0"/>
            <w:vAlign w:val="top"/>
          </w:tcPr>
          <w:p>
            <w:pPr>
              <w:pStyle w:val="16"/>
              <w:jc w:val="both"/>
            </w:pPr>
          </w:p>
        </w:tc>
        <w:tc>
          <w:tcPr>
            <w:tcW w:w="1242" w:type="dxa"/>
            <w:noWrap w:val="0"/>
            <w:vAlign w:val="top"/>
          </w:tcPr>
          <w:p>
            <w:pPr>
              <w:pStyle w:val="16"/>
              <w:jc w:val="both"/>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1" w:hRule="atLeast"/>
        </w:trPr>
        <w:tc>
          <w:tcPr>
            <w:tcW w:w="1549" w:type="dxa"/>
            <w:vMerge w:val="continue"/>
            <w:tcBorders>
              <w:top w:val="single" w:color="auto" w:sz="4" w:space="0"/>
              <w:left w:val="single" w:color="auto" w:sz="4" w:space="0"/>
              <w:bottom w:val="single" w:color="auto" w:sz="4" w:space="0"/>
              <w:right w:val="single" w:color="auto" w:sz="4" w:space="0"/>
            </w:tcBorders>
            <w:noWrap w:val="0"/>
            <w:vAlign w:val="top"/>
          </w:tcPr>
          <w:p>
            <w:pPr>
              <w:pStyle w:val="16"/>
              <w:jc w:val="both"/>
            </w:pPr>
          </w:p>
        </w:tc>
        <w:tc>
          <w:tcPr>
            <w:tcW w:w="7121" w:type="dxa"/>
            <w:tcBorders>
              <w:left w:val="single" w:color="auto" w:sz="4" w:space="0"/>
            </w:tcBorders>
            <w:noWrap w:val="0"/>
            <w:vAlign w:val="top"/>
          </w:tcPr>
          <w:p>
            <w:pPr>
              <w:spacing w:before="81" w:line="249" w:lineRule="auto"/>
              <w:ind w:left="118" w:right="97"/>
              <w:jc w:val="both"/>
              <w:rPr>
                <w:rFonts w:ascii="FangSong" w:hAnsi="FangSong" w:eastAsia="FangSong" w:cs="FangSong"/>
                <w:sz w:val="20"/>
                <w:szCs w:val="20"/>
              </w:rPr>
            </w:pPr>
            <w:r>
              <w:rPr>
                <w:rFonts w:ascii="FangSong" w:hAnsi="FangSong" w:eastAsia="FangSong" w:cs="FangSong"/>
                <w:spacing w:val="8"/>
                <w:sz w:val="20"/>
                <w:szCs w:val="20"/>
              </w:rPr>
              <w:t>专间内无明沟，地漏带水封。设置可开闭式食品传递窗口，</w:t>
            </w:r>
            <w:r>
              <w:rPr>
                <w:rFonts w:ascii="FangSong" w:hAnsi="FangSong" w:eastAsia="FangSong" w:cs="FangSong"/>
                <w:spacing w:val="-58"/>
                <w:sz w:val="20"/>
                <w:szCs w:val="20"/>
              </w:rPr>
              <w:t xml:space="preserve"> </w:t>
            </w:r>
            <w:r>
              <w:rPr>
                <w:rFonts w:ascii="FangSong" w:hAnsi="FangSong" w:eastAsia="FangSong" w:cs="FangSong"/>
                <w:spacing w:val="7"/>
                <w:sz w:val="20"/>
                <w:szCs w:val="20"/>
              </w:rPr>
              <w:t>窗口专用，大小</w:t>
            </w:r>
            <w:r>
              <w:rPr>
                <w:rFonts w:ascii="FangSong" w:hAnsi="FangSong" w:eastAsia="FangSong" w:cs="FangSong"/>
                <w:spacing w:val="9"/>
                <w:sz w:val="20"/>
                <w:szCs w:val="20"/>
              </w:rPr>
              <w:t>以可通过运送食品的容器为准。除食品传递窗口和人员通道外，原则上不设</w:t>
            </w:r>
            <w:r>
              <w:rPr>
                <w:rFonts w:ascii="FangSong" w:hAnsi="FangSong" w:eastAsia="FangSong" w:cs="FangSong"/>
                <w:sz w:val="20"/>
                <w:szCs w:val="20"/>
              </w:rPr>
              <w:t xml:space="preserve"> </w:t>
            </w:r>
            <w:r>
              <w:rPr>
                <w:rFonts w:ascii="FangSong" w:hAnsi="FangSong" w:eastAsia="FangSong" w:cs="FangSong"/>
                <w:spacing w:val="8"/>
                <w:sz w:val="20"/>
                <w:szCs w:val="20"/>
              </w:rPr>
              <w:t>置其他门窗。专间墙裙铺设到顶</w:t>
            </w:r>
          </w:p>
        </w:tc>
        <w:tc>
          <w:tcPr>
            <w:tcW w:w="891" w:type="dxa"/>
            <w:noWrap w:val="0"/>
            <w:vAlign w:val="top"/>
          </w:tcPr>
          <w:p>
            <w:pPr>
              <w:pStyle w:val="16"/>
              <w:spacing w:line="322" w:lineRule="auto"/>
              <w:jc w:val="both"/>
            </w:pPr>
          </w:p>
          <w:p>
            <w:pPr>
              <w:spacing w:before="66" w:line="187" w:lineRule="auto"/>
              <w:ind w:left="362"/>
              <w:jc w:val="both"/>
              <w:rPr>
                <w:rFonts w:hint="eastAsia" w:ascii="FangSong" w:hAnsi="FangSong" w:eastAsia="FangSong" w:cs="FangSong"/>
                <w:sz w:val="20"/>
                <w:szCs w:val="20"/>
                <w:lang w:eastAsia="zh-CN"/>
              </w:rPr>
            </w:pPr>
            <w:r>
              <w:rPr>
                <w:rFonts w:ascii="FangSong" w:hAnsi="FangSong" w:eastAsia="FangSong" w:cs="FangSong"/>
                <w:spacing w:val="-8"/>
                <w:sz w:val="20"/>
                <w:szCs w:val="20"/>
              </w:rPr>
              <w:t>3</w:t>
            </w:r>
            <w:r>
              <w:rPr>
                <w:rFonts w:hint="eastAsia" w:ascii="FangSong" w:hAnsi="FangSong" w:eastAsia="FangSong" w:cs="FangSong"/>
                <w:spacing w:val="-8"/>
                <w:sz w:val="20"/>
                <w:szCs w:val="20"/>
                <w:lang w:val="en-US" w:eastAsia="zh-CN"/>
              </w:rPr>
              <w:t>3</w:t>
            </w:r>
          </w:p>
        </w:tc>
        <w:tc>
          <w:tcPr>
            <w:tcW w:w="873" w:type="dxa"/>
            <w:noWrap w:val="0"/>
            <w:vAlign w:val="top"/>
          </w:tcPr>
          <w:p>
            <w:pPr>
              <w:pStyle w:val="16"/>
              <w:jc w:val="both"/>
            </w:pPr>
          </w:p>
        </w:tc>
        <w:tc>
          <w:tcPr>
            <w:tcW w:w="946" w:type="dxa"/>
            <w:noWrap w:val="0"/>
            <w:vAlign w:val="top"/>
          </w:tcPr>
          <w:p>
            <w:pPr>
              <w:pStyle w:val="16"/>
              <w:jc w:val="both"/>
            </w:pPr>
          </w:p>
        </w:tc>
        <w:tc>
          <w:tcPr>
            <w:tcW w:w="1242" w:type="dxa"/>
            <w:noWrap w:val="0"/>
            <w:vAlign w:val="top"/>
          </w:tcPr>
          <w:p>
            <w:pPr>
              <w:pStyle w:val="16"/>
              <w:jc w:val="both"/>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549" w:type="dxa"/>
            <w:vMerge w:val="continue"/>
            <w:tcBorders>
              <w:top w:val="single" w:color="auto" w:sz="4" w:space="0"/>
              <w:left w:val="single" w:color="auto" w:sz="4" w:space="0"/>
              <w:bottom w:val="single" w:color="auto" w:sz="4" w:space="0"/>
              <w:right w:val="single" w:color="auto" w:sz="4" w:space="0"/>
            </w:tcBorders>
            <w:noWrap w:val="0"/>
            <w:vAlign w:val="top"/>
          </w:tcPr>
          <w:p>
            <w:pPr>
              <w:pStyle w:val="16"/>
              <w:jc w:val="both"/>
            </w:pPr>
          </w:p>
        </w:tc>
        <w:tc>
          <w:tcPr>
            <w:tcW w:w="7121" w:type="dxa"/>
            <w:tcBorders>
              <w:left w:val="single" w:color="auto" w:sz="4" w:space="0"/>
            </w:tcBorders>
            <w:noWrap w:val="0"/>
            <w:vAlign w:val="top"/>
          </w:tcPr>
          <w:p>
            <w:pPr>
              <w:spacing w:before="52" w:line="232" w:lineRule="auto"/>
              <w:ind w:left="129" w:right="43" w:hanging="11"/>
              <w:jc w:val="both"/>
              <w:rPr>
                <w:rFonts w:ascii="FangSong" w:hAnsi="FangSong" w:eastAsia="FangSong" w:cs="FangSong"/>
                <w:sz w:val="20"/>
                <w:szCs w:val="20"/>
              </w:rPr>
            </w:pPr>
            <w:r>
              <w:rPr>
                <w:rFonts w:ascii="FangSong" w:hAnsi="FangSong" w:eastAsia="FangSong" w:cs="FangSong"/>
                <w:spacing w:val="4"/>
                <w:sz w:val="20"/>
                <w:szCs w:val="20"/>
              </w:rPr>
              <w:t>专间的门、窗闭合严密、无变形、无破损。专间的门坚固、不吸水、易清洗，能自动关闭</w:t>
            </w:r>
          </w:p>
        </w:tc>
        <w:tc>
          <w:tcPr>
            <w:tcW w:w="891" w:type="dxa"/>
            <w:noWrap w:val="0"/>
            <w:vAlign w:val="top"/>
          </w:tcPr>
          <w:p>
            <w:pPr>
              <w:spacing w:before="217" w:line="187" w:lineRule="auto"/>
              <w:ind w:left="362"/>
              <w:jc w:val="both"/>
              <w:rPr>
                <w:rFonts w:hint="eastAsia" w:ascii="FangSong" w:hAnsi="FangSong" w:eastAsia="FangSong" w:cs="FangSong"/>
                <w:sz w:val="20"/>
                <w:szCs w:val="20"/>
                <w:lang w:eastAsia="zh-CN"/>
              </w:rPr>
            </w:pPr>
            <w:r>
              <w:rPr>
                <w:rFonts w:ascii="FangSong" w:hAnsi="FangSong" w:eastAsia="FangSong" w:cs="FangSong"/>
                <w:spacing w:val="-8"/>
                <w:sz w:val="20"/>
                <w:szCs w:val="20"/>
              </w:rPr>
              <w:t>3</w:t>
            </w:r>
            <w:r>
              <w:rPr>
                <w:rFonts w:hint="eastAsia" w:ascii="FangSong" w:hAnsi="FangSong" w:eastAsia="FangSong" w:cs="FangSong"/>
                <w:spacing w:val="-8"/>
                <w:sz w:val="20"/>
                <w:szCs w:val="20"/>
                <w:lang w:val="en-US" w:eastAsia="zh-CN"/>
              </w:rPr>
              <w:t>4</w:t>
            </w:r>
          </w:p>
        </w:tc>
        <w:tc>
          <w:tcPr>
            <w:tcW w:w="873" w:type="dxa"/>
            <w:noWrap w:val="0"/>
            <w:vAlign w:val="top"/>
          </w:tcPr>
          <w:p>
            <w:pPr>
              <w:pStyle w:val="16"/>
              <w:jc w:val="both"/>
            </w:pPr>
          </w:p>
        </w:tc>
        <w:tc>
          <w:tcPr>
            <w:tcW w:w="946" w:type="dxa"/>
            <w:noWrap w:val="0"/>
            <w:vAlign w:val="top"/>
          </w:tcPr>
          <w:p>
            <w:pPr>
              <w:pStyle w:val="16"/>
              <w:jc w:val="both"/>
            </w:pPr>
          </w:p>
        </w:tc>
        <w:tc>
          <w:tcPr>
            <w:tcW w:w="1242" w:type="dxa"/>
            <w:noWrap w:val="0"/>
            <w:vAlign w:val="top"/>
          </w:tcPr>
          <w:p>
            <w:pPr>
              <w:pStyle w:val="16"/>
              <w:jc w:val="both"/>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549" w:type="dxa"/>
            <w:vMerge w:val="continue"/>
            <w:tcBorders>
              <w:top w:val="single" w:color="auto" w:sz="4" w:space="0"/>
              <w:left w:val="single" w:color="auto" w:sz="4" w:space="0"/>
              <w:bottom w:val="single" w:color="auto" w:sz="4" w:space="0"/>
              <w:right w:val="single" w:color="auto" w:sz="4" w:space="0"/>
            </w:tcBorders>
            <w:noWrap w:val="0"/>
            <w:vAlign w:val="top"/>
          </w:tcPr>
          <w:p>
            <w:pPr>
              <w:pStyle w:val="16"/>
              <w:jc w:val="both"/>
            </w:pPr>
          </w:p>
        </w:tc>
        <w:tc>
          <w:tcPr>
            <w:tcW w:w="7121" w:type="dxa"/>
            <w:tcBorders>
              <w:left w:val="single" w:color="auto" w:sz="4" w:space="0"/>
            </w:tcBorders>
            <w:noWrap w:val="0"/>
            <w:vAlign w:val="top"/>
          </w:tcPr>
          <w:p>
            <w:pPr>
              <w:spacing w:before="49" w:line="234" w:lineRule="auto"/>
              <w:ind w:left="123" w:right="100" w:hanging="5"/>
              <w:jc w:val="both"/>
              <w:rPr>
                <w:rFonts w:ascii="FangSong" w:hAnsi="FangSong" w:eastAsia="FangSong" w:cs="FangSong"/>
                <w:sz w:val="20"/>
                <w:szCs w:val="20"/>
              </w:rPr>
            </w:pPr>
            <w:r>
              <w:rPr>
                <w:rFonts w:ascii="FangSong" w:hAnsi="FangSong" w:eastAsia="FangSong" w:cs="FangSong"/>
                <w:spacing w:val="8"/>
                <w:sz w:val="20"/>
                <w:szCs w:val="20"/>
              </w:rPr>
              <w:t>专间内至少设置</w:t>
            </w:r>
            <w:r>
              <w:rPr>
                <w:rFonts w:ascii="FangSong" w:hAnsi="FangSong" w:eastAsia="FangSong" w:cs="FangSong"/>
                <w:spacing w:val="-26"/>
                <w:sz w:val="20"/>
                <w:szCs w:val="20"/>
              </w:rPr>
              <w:t xml:space="preserve"> </w:t>
            </w:r>
            <w:r>
              <w:rPr>
                <w:rFonts w:ascii="FangSong" w:hAnsi="FangSong" w:eastAsia="FangSong" w:cs="FangSong"/>
                <w:spacing w:val="8"/>
                <w:sz w:val="20"/>
                <w:szCs w:val="20"/>
              </w:rPr>
              <w:t>1</w:t>
            </w:r>
            <w:r>
              <w:rPr>
                <w:rFonts w:ascii="FangSong" w:hAnsi="FangSong" w:eastAsia="FangSong" w:cs="FangSong"/>
                <w:spacing w:val="-36"/>
                <w:sz w:val="20"/>
                <w:szCs w:val="20"/>
              </w:rPr>
              <w:t xml:space="preserve"> </w:t>
            </w:r>
            <w:r>
              <w:rPr>
                <w:rFonts w:ascii="FangSong" w:hAnsi="FangSong" w:eastAsia="FangSong" w:cs="FangSong"/>
                <w:spacing w:val="8"/>
                <w:sz w:val="20"/>
                <w:szCs w:val="20"/>
              </w:rPr>
              <w:t>个水池，水龙头为非手动开启式。废弃物容</w:t>
            </w:r>
            <w:r>
              <w:rPr>
                <w:rFonts w:ascii="FangSong" w:hAnsi="FangSong" w:eastAsia="FangSong" w:cs="FangSong"/>
                <w:spacing w:val="7"/>
                <w:sz w:val="20"/>
                <w:szCs w:val="20"/>
              </w:rPr>
              <w:t>器盖子为非手</w:t>
            </w:r>
            <w:r>
              <w:rPr>
                <w:rFonts w:ascii="FangSong" w:hAnsi="FangSong" w:eastAsia="FangSong" w:cs="FangSong"/>
                <w:sz w:val="20"/>
                <w:szCs w:val="20"/>
              </w:rPr>
              <w:t xml:space="preserve"> </w:t>
            </w:r>
            <w:r>
              <w:rPr>
                <w:rFonts w:ascii="FangSong" w:hAnsi="FangSong" w:eastAsia="FangSong" w:cs="FangSong"/>
                <w:spacing w:val="9"/>
                <w:sz w:val="20"/>
                <w:szCs w:val="20"/>
              </w:rPr>
              <w:t>动开启式。专间内配备专用的食品容器、工用具、设备和清洁工具</w:t>
            </w:r>
          </w:p>
        </w:tc>
        <w:tc>
          <w:tcPr>
            <w:tcW w:w="891" w:type="dxa"/>
            <w:noWrap w:val="0"/>
            <w:vAlign w:val="top"/>
          </w:tcPr>
          <w:p>
            <w:pPr>
              <w:spacing w:before="216" w:line="187" w:lineRule="auto"/>
              <w:ind w:left="362"/>
              <w:jc w:val="both"/>
              <w:rPr>
                <w:rFonts w:hint="eastAsia" w:ascii="FangSong" w:hAnsi="FangSong" w:eastAsia="FangSong" w:cs="FangSong"/>
                <w:sz w:val="20"/>
                <w:szCs w:val="20"/>
                <w:lang w:eastAsia="zh-CN"/>
              </w:rPr>
            </w:pPr>
            <w:r>
              <w:rPr>
                <w:rFonts w:ascii="FangSong" w:hAnsi="FangSong" w:eastAsia="FangSong" w:cs="FangSong"/>
                <w:spacing w:val="-8"/>
                <w:sz w:val="20"/>
                <w:szCs w:val="20"/>
              </w:rPr>
              <w:t>3</w:t>
            </w:r>
            <w:r>
              <w:rPr>
                <w:rFonts w:hint="eastAsia" w:ascii="FangSong" w:hAnsi="FangSong" w:eastAsia="FangSong" w:cs="FangSong"/>
                <w:spacing w:val="-8"/>
                <w:sz w:val="20"/>
                <w:szCs w:val="20"/>
                <w:lang w:val="en-US" w:eastAsia="zh-CN"/>
              </w:rPr>
              <w:t>5</w:t>
            </w:r>
          </w:p>
        </w:tc>
        <w:tc>
          <w:tcPr>
            <w:tcW w:w="873" w:type="dxa"/>
            <w:noWrap w:val="0"/>
            <w:vAlign w:val="top"/>
          </w:tcPr>
          <w:p>
            <w:pPr>
              <w:pStyle w:val="16"/>
              <w:jc w:val="both"/>
            </w:pPr>
          </w:p>
        </w:tc>
        <w:tc>
          <w:tcPr>
            <w:tcW w:w="946" w:type="dxa"/>
            <w:noWrap w:val="0"/>
            <w:vAlign w:val="top"/>
          </w:tcPr>
          <w:p>
            <w:pPr>
              <w:pStyle w:val="16"/>
              <w:jc w:val="both"/>
            </w:pPr>
          </w:p>
        </w:tc>
        <w:tc>
          <w:tcPr>
            <w:tcW w:w="1242" w:type="dxa"/>
            <w:noWrap w:val="0"/>
            <w:vAlign w:val="top"/>
          </w:tcPr>
          <w:p>
            <w:pPr>
              <w:pStyle w:val="16"/>
              <w:jc w:val="both"/>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1549" w:type="dxa"/>
            <w:tcBorders>
              <w:top w:val="single" w:color="auto" w:sz="4" w:space="0"/>
              <w:left w:val="single" w:color="auto" w:sz="4" w:space="0"/>
              <w:bottom w:val="single" w:color="auto" w:sz="4" w:space="0"/>
              <w:right w:val="single" w:color="auto" w:sz="4" w:space="0"/>
            </w:tcBorders>
            <w:noWrap w:val="0"/>
            <w:vAlign w:val="center"/>
          </w:tcPr>
          <w:p>
            <w:pPr>
              <w:spacing w:before="65" w:line="223" w:lineRule="auto"/>
              <w:ind w:left="128" w:leftChars="0"/>
              <w:jc w:val="center"/>
              <w:rPr>
                <w:rFonts w:ascii="FangSong" w:hAnsi="FangSong" w:eastAsia="FangSong" w:cs="FangSong"/>
                <w:snapToGrid w:val="0"/>
                <w:color w:val="000000"/>
                <w:kern w:val="0"/>
                <w:sz w:val="20"/>
                <w:szCs w:val="20"/>
                <w:lang w:val="en-US" w:eastAsia="en-US" w:bidi="ar-SA"/>
              </w:rPr>
            </w:pPr>
            <w:r>
              <w:rPr>
                <w:rFonts w:ascii="FangSong" w:hAnsi="FangSong" w:eastAsia="FangSong" w:cs="FangSong"/>
                <w:spacing w:val="4"/>
                <w:sz w:val="20"/>
                <w:szCs w:val="20"/>
              </w:rPr>
              <w:t>1</w:t>
            </w:r>
            <w:r>
              <w:rPr>
                <w:rFonts w:hint="eastAsia" w:ascii="FangSong" w:hAnsi="FangSong" w:eastAsia="FangSong" w:cs="FangSong"/>
                <w:spacing w:val="4"/>
                <w:sz w:val="20"/>
                <w:szCs w:val="20"/>
                <w:lang w:val="en-US" w:eastAsia="zh-CN"/>
              </w:rPr>
              <w:t>5</w:t>
            </w:r>
            <w:r>
              <w:rPr>
                <w:rFonts w:ascii="FangSong" w:hAnsi="FangSong" w:eastAsia="FangSong" w:cs="FangSong"/>
                <w:spacing w:val="4"/>
                <w:sz w:val="20"/>
                <w:szCs w:val="20"/>
              </w:rPr>
              <w:t>.留样</w:t>
            </w:r>
          </w:p>
        </w:tc>
        <w:tc>
          <w:tcPr>
            <w:tcW w:w="7121" w:type="dxa"/>
            <w:tcBorders>
              <w:left w:val="single" w:color="auto" w:sz="4" w:space="0"/>
            </w:tcBorders>
            <w:noWrap w:val="0"/>
            <w:vAlign w:val="top"/>
          </w:tcPr>
          <w:p>
            <w:pPr>
              <w:spacing w:before="51" w:line="242" w:lineRule="auto"/>
              <w:ind w:left="112" w:leftChars="0" w:right="100" w:rightChars="0" w:firstLine="11" w:firstLineChars="0"/>
              <w:rPr>
                <w:rFonts w:ascii="FangSong" w:hAnsi="FangSong" w:eastAsia="FangSong" w:cs="FangSong"/>
                <w:snapToGrid w:val="0"/>
                <w:color w:val="000000"/>
                <w:kern w:val="0"/>
                <w:sz w:val="20"/>
                <w:szCs w:val="20"/>
                <w:lang w:val="en-US" w:eastAsia="en-US" w:bidi="ar-SA"/>
              </w:rPr>
            </w:pPr>
            <w:r>
              <w:rPr>
                <w:rFonts w:ascii="FangSong" w:hAnsi="FangSong" w:eastAsia="FangSong" w:cs="FangSong"/>
                <w:spacing w:val="9"/>
                <w:sz w:val="20"/>
                <w:szCs w:val="20"/>
              </w:rPr>
              <w:t>学校（含托幼机构）食堂、</w:t>
            </w:r>
            <w:r>
              <w:rPr>
                <w:rFonts w:ascii="FangSong" w:hAnsi="FangSong" w:eastAsia="FangSong" w:cs="FangSong"/>
                <w:spacing w:val="8"/>
                <w:sz w:val="20"/>
                <w:szCs w:val="20"/>
              </w:rPr>
              <w:t>配备留样</w:t>
            </w:r>
            <w:r>
              <w:rPr>
                <w:rFonts w:ascii="FangSong" w:hAnsi="FangSong" w:eastAsia="FangSong" w:cs="FangSong"/>
                <w:spacing w:val="7"/>
                <w:sz w:val="20"/>
                <w:szCs w:val="20"/>
              </w:rPr>
              <w:t>专用容器和冷藏设</w:t>
            </w:r>
            <w:r>
              <w:rPr>
                <w:rFonts w:ascii="FangSong" w:hAnsi="FangSong" w:eastAsia="FangSong" w:cs="FangSong"/>
                <w:sz w:val="20"/>
                <w:szCs w:val="20"/>
              </w:rPr>
              <w:t>施</w:t>
            </w:r>
          </w:p>
        </w:tc>
        <w:tc>
          <w:tcPr>
            <w:tcW w:w="891" w:type="dxa"/>
            <w:noWrap w:val="0"/>
            <w:vAlign w:val="top"/>
          </w:tcPr>
          <w:p>
            <w:pPr>
              <w:spacing w:before="65" w:line="187" w:lineRule="auto"/>
              <w:ind w:left="362" w:leftChars="0"/>
              <w:rPr>
                <w:rFonts w:hint="eastAsia" w:ascii="FangSong" w:hAnsi="FangSong" w:eastAsia="FangSong" w:cs="FangSong"/>
                <w:snapToGrid w:val="0"/>
                <w:color w:val="000000"/>
                <w:kern w:val="0"/>
                <w:sz w:val="20"/>
                <w:szCs w:val="20"/>
                <w:lang w:val="en-US" w:eastAsia="zh-CN" w:bidi="ar-SA"/>
              </w:rPr>
            </w:pPr>
            <w:r>
              <w:rPr>
                <w:rFonts w:ascii="FangSong" w:hAnsi="FangSong" w:eastAsia="FangSong" w:cs="FangSong"/>
                <w:spacing w:val="-9"/>
                <w:sz w:val="20"/>
                <w:szCs w:val="20"/>
              </w:rPr>
              <w:t>3</w:t>
            </w:r>
            <w:r>
              <w:rPr>
                <w:rFonts w:hint="eastAsia" w:ascii="FangSong" w:hAnsi="FangSong" w:eastAsia="FangSong" w:cs="FangSong"/>
                <w:spacing w:val="-9"/>
                <w:sz w:val="20"/>
                <w:szCs w:val="20"/>
                <w:lang w:val="en-US" w:eastAsia="zh-CN"/>
              </w:rPr>
              <w:t>6</w:t>
            </w:r>
          </w:p>
        </w:tc>
        <w:tc>
          <w:tcPr>
            <w:tcW w:w="873" w:type="dxa"/>
            <w:noWrap w:val="0"/>
            <w:vAlign w:val="top"/>
          </w:tcPr>
          <w:p>
            <w:pPr>
              <w:pStyle w:val="16"/>
              <w:rPr>
                <w:rFonts w:ascii="Arial" w:hAnsi="Arial" w:eastAsia="Arial" w:cs="Arial"/>
                <w:snapToGrid w:val="0"/>
                <w:color w:val="000000"/>
                <w:kern w:val="0"/>
                <w:sz w:val="21"/>
                <w:szCs w:val="21"/>
                <w:lang w:val="en-US" w:eastAsia="en-US" w:bidi="ar-SA"/>
              </w:rPr>
            </w:pPr>
          </w:p>
        </w:tc>
        <w:tc>
          <w:tcPr>
            <w:tcW w:w="946" w:type="dxa"/>
            <w:noWrap w:val="0"/>
            <w:vAlign w:val="top"/>
          </w:tcPr>
          <w:p>
            <w:pPr>
              <w:pStyle w:val="16"/>
              <w:rPr>
                <w:rFonts w:ascii="Arial" w:hAnsi="Arial" w:eastAsia="Arial" w:cs="Arial"/>
                <w:snapToGrid w:val="0"/>
                <w:color w:val="000000"/>
                <w:kern w:val="0"/>
                <w:sz w:val="21"/>
                <w:szCs w:val="21"/>
                <w:lang w:val="en-US" w:eastAsia="en-US" w:bidi="ar-SA"/>
              </w:rPr>
            </w:pPr>
          </w:p>
        </w:tc>
        <w:tc>
          <w:tcPr>
            <w:tcW w:w="1242" w:type="dxa"/>
            <w:noWrap w:val="0"/>
            <w:vAlign w:val="top"/>
          </w:tcPr>
          <w:p>
            <w:pPr>
              <w:pStyle w:val="16"/>
              <w:rPr>
                <w:rFonts w:ascii="Arial" w:hAnsi="Arial" w:eastAsia="Arial" w:cs="Arial"/>
                <w:snapToGrid w:val="0"/>
                <w:color w:val="000000"/>
                <w:kern w:val="0"/>
                <w:sz w:val="21"/>
                <w:szCs w:val="21"/>
                <w:lang w:val="en-US" w:eastAsia="en-US" w:bidi="ar-SA"/>
              </w:rPr>
            </w:pPr>
          </w:p>
        </w:tc>
      </w:tr>
    </w:tbl>
    <w:p>
      <w:pPr>
        <w:spacing w:before="53" w:line="224" w:lineRule="auto"/>
        <w:rPr>
          <w:rFonts w:ascii="FangSong" w:hAnsi="FangSong" w:eastAsia="FangSong" w:cs="FangSong"/>
          <w:spacing w:val="7"/>
          <w:sz w:val="20"/>
          <w:szCs w:val="20"/>
        </w:rPr>
      </w:pPr>
    </w:p>
    <w:p>
      <w:pPr>
        <w:spacing w:before="53" w:line="224" w:lineRule="auto"/>
        <w:rPr>
          <w:rFonts w:ascii="FangSong" w:hAnsi="FangSong" w:eastAsia="FangSong" w:cs="FangSong"/>
          <w:spacing w:val="7"/>
          <w:sz w:val="20"/>
          <w:szCs w:val="20"/>
        </w:rPr>
      </w:pPr>
    </w:p>
    <w:p>
      <w:pPr>
        <w:spacing w:before="53" w:line="224" w:lineRule="auto"/>
        <w:rPr>
          <w:rFonts w:ascii="FangSong" w:hAnsi="FangSong" w:eastAsia="FangSong" w:cs="FangSong"/>
          <w:spacing w:val="7"/>
          <w:sz w:val="20"/>
          <w:szCs w:val="20"/>
        </w:rPr>
      </w:pPr>
    </w:p>
    <w:p>
      <w:pPr>
        <w:spacing w:before="53" w:line="224" w:lineRule="auto"/>
        <w:rPr>
          <w:rFonts w:ascii="FangSong" w:hAnsi="FangSong" w:eastAsia="FangSong" w:cs="FangSong"/>
          <w:spacing w:val="7"/>
          <w:sz w:val="20"/>
          <w:szCs w:val="20"/>
        </w:rPr>
      </w:pPr>
    </w:p>
    <w:p>
      <w:pPr>
        <w:spacing w:before="53" w:line="224" w:lineRule="auto"/>
        <w:rPr>
          <w:rFonts w:ascii="FangSong" w:hAnsi="FangSong" w:eastAsia="FangSong" w:cs="FangSong"/>
          <w:spacing w:val="7"/>
          <w:sz w:val="20"/>
          <w:szCs w:val="20"/>
        </w:rPr>
      </w:pPr>
    </w:p>
    <w:p>
      <w:pPr>
        <w:spacing w:before="53" w:line="224" w:lineRule="auto"/>
        <w:rPr>
          <w:rFonts w:ascii="FangSong" w:hAnsi="FangSong" w:eastAsia="FangSong" w:cs="FangSong"/>
          <w:spacing w:val="7"/>
          <w:sz w:val="20"/>
          <w:szCs w:val="20"/>
        </w:rPr>
      </w:pPr>
    </w:p>
    <w:p>
      <w:pPr>
        <w:spacing w:before="53" w:line="224" w:lineRule="auto"/>
        <w:rPr>
          <w:rFonts w:ascii="FangSong" w:hAnsi="FangSong" w:eastAsia="FangSong" w:cs="FangSong"/>
          <w:spacing w:val="7"/>
          <w:sz w:val="20"/>
          <w:szCs w:val="20"/>
        </w:rPr>
      </w:pPr>
    </w:p>
    <w:p>
      <w:pPr>
        <w:spacing w:before="53" w:line="224" w:lineRule="auto"/>
        <w:rPr>
          <w:rFonts w:ascii="FangSong" w:hAnsi="FangSong" w:eastAsia="FangSong" w:cs="FangSong"/>
          <w:spacing w:val="7"/>
          <w:sz w:val="20"/>
          <w:szCs w:val="20"/>
        </w:rPr>
      </w:pPr>
    </w:p>
    <w:p>
      <w:pPr>
        <w:spacing w:before="53" w:line="224" w:lineRule="auto"/>
        <w:rPr>
          <w:rFonts w:ascii="FangSong" w:hAnsi="FangSong" w:eastAsia="FangSong" w:cs="FangSong"/>
          <w:spacing w:val="7"/>
          <w:sz w:val="20"/>
          <w:szCs w:val="20"/>
        </w:rPr>
      </w:pPr>
    </w:p>
    <w:p>
      <w:pPr>
        <w:spacing w:before="53" w:line="224" w:lineRule="auto"/>
        <w:rPr>
          <w:rFonts w:ascii="FangSong" w:hAnsi="FangSong" w:eastAsia="FangSong" w:cs="FangSong"/>
          <w:spacing w:val="7"/>
          <w:sz w:val="20"/>
          <w:szCs w:val="20"/>
        </w:rPr>
      </w:pPr>
    </w:p>
    <w:p>
      <w:pPr>
        <w:spacing w:before="53" w:line="224" w:lineRule="auto"/>
        <w:rPr>
          <w:rFonts w:ascii="FangSong" w:hAnsi="FangSong" w:eastAsia="FangSong" w:cs="FangSong"/>
          <w:spacing w:val="7"/>
          <w:sz w:val="20"/>
          <w:szCs w:val="20"/>
        </w:rPr>
      </w:pPr>
    </w:p>
    <w:p>
      <w:pPr>
        <w:spacing w:before="53" w:line="224" w:lineRule="auto"/>
        <w:rPr>
          <w:rFonts w:ascii="FangSong" w:hAnsi="FangSong" w:eastAsia="FangSong" w:cs="FangSong"/>
          <w:spacing w:val="7"/>
          <w:sz w:val="20"/>
          <w:szCs w:val="20"/>
        </w:rPr>
      </w:pPr>
    </w:p>
    <w:p>
      <w:pPr>
        <w:spacing w:before="53" w:line="224" w:lineRule="auto"/>
        <w:rPr>
          <w:rFonts w:ascii="FangSong" w:hAnsi="FangSong" w:eastAsia="FangSong" w:cs="FangSong"/>
          <w:spacing w:val="7"/>
          <w:sz w:val="20"/>
          <w:szCs w:val="20"/>
        </w:rPr>
      </w:pPr>
    </w:p>
    <w:p>
      <w:pPr>
        <w:spacing w:before="53" w:line="224" w:lineRule="auto"/>
        <w:rPr>
          <w:rFonts w:ascii="FangSong" w:hAnsi="FangSong" w:eastAsia="FangSong" w:cs="FangSong"/>
          <w:spacing w:val="7"/>
          <w:sz w:val="20"/>
          <w:szCs w:val="20"/>
        </w:rPr>
      </w:pPr>
    </w:p>
    <w:p>
      <w:pPr>
        <w:spacing w:before="53" w:line="224" w:lineRule="auto"/>
        <w:rPr>
          <w:rFonts w:ascii="FangSong" w:hAnsi="FangSong" w:eastAsia="FangSong" w:cs="FangSong"/>
          <w:spacing w:val="7"/>
          <w:sz w:val="20"/>
          <w:szCs w:val="20"/>
        </w:rPr>
      </w:pPr>
    </w:p>
    <w:p>
      <w:pPr>
        <w:spacing w:before="53" w:line="224" w:lineRule="auto"/>
        <w:rPr>
          <w:rFonts w:ascii="FangSong" w:hAnsi="FangSong" w:eastAsia="FangSong" w:cs="FangSong"/>
          <w:spacing w:val="7"/>
          <w:sz w:val="20"/>
          <w:szCs w:val="20"/>
        </w:rPr>
      </w:pPr>
    </w:p>
    <w:p>
      <w:pPr>
        <w:spacing w:before="53" w:line="224" w:lineRule="auto"/>
        <w:rPr>
          <w:rFonts w:ascii="FangSong" w:hAnsi="FangSong" w:eastAsia="FangSong" w:cs="FangSong"/>
          <w:spacing w:val="7"/>
          <w:sz w:val="20"/>
          <w:szCs w:val="20"/>
        </w:rPr>
      </w:pPr>
    </w:p>
    <w:p>
      <w:pPr>
        <w:spacing w:before="53" w:line="224" w:lineRule="auto"/>
        <w:rPr>
          <w:rFonts w:ascii="FangSong" w:hAnsi="FangSong" w:eastAsia="FangSong" w:cs="FangSong"/>
          <w:spacing w:val="7"/>
          <w:sz w:val="20"/>
          <w:szCs w:val="20"/>
        </w:rPr>
      </w:pPr>
    </w:p>
    <w:p>
      <w:pPr>
        <w:spacing w:before="53" w:line="224" w:lineRule="auto"/>
        <w:rPr>
          <w:rFonts w:ascii="FangSong" w:hAnsi="FangSong" w:eastAsia="FangSong" w:cs="FangSong"/>
          <w:sz w:val="20"/>
          <w:szCs w:val="20"/>
        </w:rPr>
      </w:pPr>
      <w:r>
        <w:rPr>
          <w:rFonts w:ascii="FangSong" w:hAnsi="FangSong" w:eastAsia="FangSong" w:cs="FangSong"/>
          <w:spacing w:val="7"/>
          <w:sz w:val="20"/>
          <w:szCs w:val="20"/>
        </w:rPr>
        <w:t>说明：1.本表共</w:t>
      </w:r>
      <w:r>
        <w:rPr>
          <w:rFonts w:ascii="FangSong" w:hAnsi="FangSong" w:eastAsia="FangSong" w:cs="FangSong"/>
          <w:spacing w:val="-6"/>
          <w:sz w:val="20"/>
          <w:szCs w:val="20"/>
        </w:rPr>
        <w:t xml:space="preserve"> </w:t>
      </w:r>
      <w:r>
        <w:rPr>
          <w:rFonts w:ascii="FangSong" w:hAnsi="FangSong" w:eastAsia="FangSong" w:cs="FangSong"/>
          <w:spacing w:val="7"/>
          <w:sz w:val="20"/>
          <w:szCs w:val="20"/>
        </w:rPr>
        <w:t>3</w:t>
      </w:r>
      <w:r>
        <w:rPr>
          <w:rFonts w:hint="eastAsia" w:ascii="FangSong" w:hAnsi="FangSong" w:eastAsia="FangSong" w:cs="FangSong"/>
          <w:spacing w:val="7"/>
          <w:sz w:val="20"/>
          <w:szCs w:val="20"/>
          <w:lang w:val="en-US" w:eastAsia="zh-CN"/>
        </w:rPr>
        <w:t>6</w:t>
      </w:r>
      <w:r>
        <w:rPr>
          <w:rFonts w:ascii="FangSong" w:hAnsi="FangSong" w:eastAsia="FangSong" w:cs="FangSong"/>
          <w:spacing w:val="-35"/>
          <w:sz w:val="20"/>
          <w:szCs w:val="20"/>
        </w:rPr>
        <w:t xml:space="preserve"> </w:t>
      </w:r>
      <w:r>
        <w:rPr>
          <w:rFonts w:ascii="FangSong" w:hAnsi="FangSong" w:eastAsia="FangSong" w:cs="FangSong"/>
          <w:spacing w:val="7"/>
          <w:sz w:val="20"/>
          <w:szCs w:val="20"/>
        </w:rPr>
        <w:t>项，应核查内容均符合的，方为现场核查合格。</w:t>
      </w:r>
    </w:p>
    <w:p>
      <w:pPr>
        <w:spacing w:before="69" w:line="223" w:lineRule="auto"/>
        <w:ind w:left="636"/>
      </w:pPr>
      <w:r>
        <w:rPr>
          <w:rFonts w:ascii="FangSong" w:hAnsi="FangSong" w:eastAsia="FangSong" w:cs="FangSong"/>
          <w:spacing w:val="4"/>
          <w:sz w:val="20"/>
          <w:szCs w:val="20"/>
        </w:rPr>
        <w:t>2.应当设置专间的，</w:t>
      </w:r>
      <w:r>
        <w:rPr>
          <w:rFonts w:ascii="FangSong" w:hAnsi="FangSong" w:eastAsia="FangSong" w:cs="FangSong"/>
          <w:spacing w:val="-42"/>
          <w:sz w:val="20"/>
          <w:szCs w:val="20"/>
        </w:rPr>
        <w:t xml:space="preserve"> </w:t>
      </w:r>
      <w:r>
        <w:rPr>
          <w:rFonts w:ascii="FangSong" w:hAnsi="FangSong" w:eastAsia="FangSong" w:cs="FangSong"/>
          <w:spacing w:val="4"/>
          <w:sz w:val="20"/>
          <w:szCs w:val="20"/>
        </w:rPr>
        <w:t>第</w:t>
      </w:r>
      <w:r>
        <w:rPr>
          <w:rFonts w:ascii="FangSong" w:hAnsi="FangSong" w:eastAsia="FangSong" w:cs="FangSong"/>
          <w:spacing w:val="-23"/>
          <w:sz w:val="20"/>
          <w:szCs w:val="20"/>
        </w:rPr>
        <w:t xml:space="preserve"> </w:t>
      </w:r>
      <w:r>
        <w:rPr>
          <w:rFonts w:ascii="FangSong" w:hAnsi="FangSong" w:eastAsia="FangSong" w:cs="FangSong"/>
          <w:spacing w:val="4"/>
          <w:sz w:val="20"/>
          <w:szCs w:val="20"/>
        </w:rPr>
        <w:t>3</w:t>
      </w:r>
      <w:r>
        <w:rPr>
          <w:rFonts w:hint="eastAsia" w:ascii="FangSong" w:hAnsi="FangSong" w:eastAsia="FangSong" w:cs="FangSong"/>
          <w:spacing w:val="4"/>
          <w:sz w:val="20"/>
          <w:szCs w:val="20"/>
          <w:lang w:val="en-US" w:eastAsia="zh-CN"/>
        </w:rPr>
        <w:t>0</w:t>
      </w:r>
      <w:r>
        <w:rPr>
          <w:rFonts w:ascii="FangSong" w:hAnsi="FangSong" w:eastAsia="FangSong" w:cs="FangSong"/>
          <w:spacing w:val="4"/>
          <w:sz w:val="20"/>
          <w:szCs w:val="20"/>
        </w:rPr>
        <w:t>-3</w:t>
      </w:r>
      <w:r>
        <w:rPr>
          <w:rFonts w:hint="eastAsia" w:ascii="FangSong" w:hAnsi="FangSong" w:eastAsia="FangSong" w:cs="FangSong"/>
          <w:spacing w:val="4"/>
          <w:sz w:val="20"/>
          <w:szCs w:val="20"/>
          <w:lang w:val="en-US" w:eastAsia="zh-CN"/>
        </w:rPr>
        <w:t>5</w:t>
      </w:r>
      <w:r>
        <w:rPr>
          <w:rFonts w:ascii="FangSong" w:hAnsi="FangSong" w:eastAsia="FangSong" w:cs="FangSong"/>
          <w:spacing w:val="-33"/>
          <w:sz w:val="20"/>
          <w:szCs w:val="20"/>
        </w:rPr>
        <w:t xml:space="preserve"> </w:t>
      </w:r>
      <w:r>
        <w:rPr>
          <w:rFonts w:ascii="FangSong" w:hAnsi="FangSong" w:eastAsia="FangSong" w:cs="FangSong"/>
          <w:spacing w:val="4"/>
          <w:sz w:val="20"/>
          <w:szCs w:val="20"/>
        </w:rPr>
        <w:t>项不得缺项</w:t>
      </w:r>
      <w:r>
        <w:rPr>
          <w:rFonts w:hint="eastAsia" w:ascii="FangSong" w:hAnsi="FangSong" w:eastAsia="FangSong" w:cs="FangSong"/>
          <w:spacing w:val="4"/>
          <w:sz w:val="20"/>
          <w:szCs w:val="20"/>
          <w:lang w:eastAsia="zh-CN"/>
        </w:rPr>
        <w:t>。</w:t>
      </w:r>
    </w:p>
    <w:p>
      <w:pPr>
        <w:pStyle w:val="2"/>
      </w:pPr>
    </w:p>
    <w:sectPr>
      <w:pgSz w:w="16838" w:h="11906" w:orient="landscape"/>
      <w:pgMar w:top="1800" w:right="1440" w:bottom="1800" w:left="144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CESI仿宋-GB2312">
    <w:panose1 w:val="02000500000000000000"/>
    <w:charset w:val="86"/>
    <w:family w:val="auto"/>
    <w:pitch w:val="default"/>
    <w:sig w:usb0="800002AF" w:usb1="084F6CF8" w:usb2="00000010" w:usb3="00000000" w:csb0="0004000F" w:csb1="00000000"/>
  </w:font>
  <w:font w:name="FangSong">
    <w:altName w:val="方正仿宋_GBK"/>
    <w:panose1 w:val="00000000000000000000"/>
    <w:charset w:val="00"/>
    <w:family w:val="auto"/>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DE4F7A"/>
    <w:multiLevelType w:val="singleLevel"/>
    <w:tmpl w:val="72DE4F7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yZWU1ZTllOGMxMDk1MzU1N2Y1YWY4ZWYzYmMwZTQifQ=="/>
  </w:docVars>
  <w:rsids>
    <w:rsidRoot w:val="50AA3F3C"/>
    <w:rsid w:val="001121F3"/>
    <w:rsid w:val="00142C7D"/>
    <w:rsid w:val="001A6C88"/>
    <w:rsid w:val="0026513D"/>
    <w:rsid w:val="002A2E27"/>
    <w:rsid w:val="00310E8C"/>
    <w:rsid w:val="00372673"/>
    <w:rsid w:val="00802D23"/>
    <w:rsid w:val="008B34F3"/>
    <w:rsid w:val="008D0CA0"/>
    <w:rsid w:val="009211C8"/>
    <w:rsid w:val="00A0135B"/>
    <w:rsid w:val="00A2446A"/>
    <w:rsid w:val="00A947B6"/>
    <w:rsid w:val="00CB2979"/>
    <w:rsid w:val="00D74983"/>
    <w:rsid w:val="00E00652"/>
    <w:rsid w:val="00F46CE4"/>
    <w:rsid w:val="02DA6834"/>
    <w:rsid w:val="10C67A33"/>
    <w:rsid w:val="14B74F3A"/>
    <w:rsid w:val="18DE6FC5"/>
    <w:rsid w:val="19976E1A"/>
    <w:rsid w:val="1F7F9977"/>
    <w:rsid w:val="215C0FE6"/>
    <w:rsid w:val="2379426B"/>
    <w:rsid w:val="23F165F5"/>
    <w:rsid w:val="2DDC0EFF"/>
    <w:rsid w:val="311E6597"/>
    <w:rsid w:val="36B43E59"/>
    <w:rsid w:val="378E245A"/>
    <w:rsid w:val="3CFBA58C"/>
    <w:rsid w:val="40312608"/>
    <w:rsid w:val="47597AA6"/>
    <w:rsid w:val="50AA3F3C"/>
    <w:rsid w:val="565C45A0"/>
    <w:rsid w:val="643F4FD6"/>
    <w:rsid w:val="6BDC40CB"/>
    <w:rsid w:val="70C1323B"/>
    <w:rsid w:val="73201440"/>
    <w:rsid w:val="73F771F4"/>
    <w:rsid w:val="748727C5"/>
    <w:rsid w:val="74D73B78"/>
    <w:rsid w:val="77A50FE3"/>
    <w:rsid w:val="77BF9AD4"/>
    <w:rsid w:val="7DAF7EBF"/>
    <w:rsid w:val="CFFDC313"/>
    <w:rsid w:val="DD6B5312"/>
    <w:rsid w:val="FDDF7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rFonts w:eastAsia="仿宋"/>
      <w:sz w:val="32"/>
    </w:rPr>
  </w:style>
  <w:style w:type="paragraph" w:styleId="3">
    <w:name w:val="toc 2"/>
    <w:basedOn w:val="1"/>
    <w:next w:val="1"/>
    <w:qFormat/>
    <w:uiPriority w:val="0"/>
    <w:pPr>
      <w:ind w:left="420" w:leftChars="200"/>
    </w:p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Body Text Indent"/>
    <w:basedOn w:val="1"/>
    <w:next w:val="2"/>
    <w:unhideWhenUsed/>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Body Text First Indent 2"/>
    <w:basedOn w:val="5"/>
    <w:next w:val="1"/>
    <w:unhideWhenUsed/>
    <w:qFormat/>
    <w:uiPriority w:val="0"/>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UserStyle_0"/>
    <w:next w:val="15"/>
    <w:qFormat/>
    <w:uiPriority w:val="0"/>
    <w:pPr>
      <w:ind w:left="200" w:leftChars="200"/>
      <w:jc w:val="both"/>
      <w:textAlignment w:val="baseline"/>
    </w:pPr>
    <w:rPr>
      <w:rFonts w:ascii="Times New Roman" w:hAnsi="Times New Roman" w:eastAsia="仿宋" w:cs="Times New Roman"/>
      <w:kern w:val="2"/>
      <w:sz w:val="32"/>
      <w:lang w:val="en-US" w:eastAsia="zh-CN" w:bidi="ar-SA"/>
    </w:rPr>
  </w:style>
  <w:style w:type="paragraph" w:customStyle="1" w:styleId="15">
    <w:name w:val="UserStyle_1"/>
    <w:qFormat/>
    <w:uiPriority w:val="0"/>
    <w:pPr>
      <w:ind w:firstLine="200" w:firstLineChars="200"/>
      <w:jc w:val="both"/>
      <w:textAlignment w:val="baseline"/>
    </w:pPr>
    <w:rPr>
      <w:rFonts w:ascii="Times New Roman" w:hAnsi="Times New Roman" w:eastAsia="仿宋" w:cs="Times New Roman"/>
      <w:kern w:val="2"/>
      <w:sz w:val="32"/>
      <w:lang w:val="en-US" w:eastAsia="zh-CN" w:bidi="ar-SA"/>
    </w:rPr>
  </w:style>
  <w:style w:type="paragraph" w:customStyle="1" w:styleId="1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804</Words>
  <Characters>4585</Characters>
  <Lines>38</Lines>
  <Paragraphs>10</Paragraphs>
  <TotalTime>2</TotalTime>
  <ScaleCrop>false</ScaleCrop>
  <LinksUpToDate>false</LinksUpToDate>
  <CharactersWithSpaces>5379</CharactersWithSpaces>
  <Application>WPS Office_11.8.2.10533_F1E327BC-269C-435d-A152-05C5408002CA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2022-06-16T09:08:00Z</dcterms:created>
  <dc:creator>元某人1987</dc:creator>
  <cp:lastModifiedBy>user</cp:lastModifiedBy>
  <cp:lastPrinted>2023-01-13T09:14:00Z</cp:lastPrinted>
  <dcterms:modified xsi:type="dcterms:W3CDTF">2026-02-06T15:25:38Z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2052-11.8.2.10533</vt:lpwstr>
  </property>
  <property fmtid="{D5CDD505-2E9C-101B-9397-08002B2CF9AE}" pid="3" name="ICV">
    <vt:lpwstr>C9B6EAFCC2CA42E0AFC92F9292B48EB1</vt:lpwstr>
  </property>
</Properties>
</file>