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65.020.30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43</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2201</w:t>
            </w:r>
            <w:r>
              <w:fldChar w:fldCharType="end"/>
            </w:r>
            <w:bookmarkEnd w:id="3"/>
          </w:p>
        </w:tc>
      </w:tr>
    </w:tbl>
    <w:p>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2201/T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架子牛引进质量控制规范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quality control and Introduction of fattening cattle</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bookmarkStart w:id="47" w:name="_GoBack"/>
      <w:bookmarkEnd w:id="47"/>
      <w:r>
        <w:rPr>
          <w:rFonts w:hint="eastAsia"/>
          <w:sz w:val="21"/>
          <w:szCs w:val="28"/>
        </w:rPr>
        <w:t>（本草案完成时间：2</w:t>
      </w:r>
      <w:r>
        <w:rPr>
          <w:sz w:val="21"/>
          <w:szCs w:val="28"/>
        </w:rPr>
        <w:t>024</w:t>
      </w:r>
      <w:r>
        <w:rPr>
          <w:rFonts w:hint="eastAsia"/>
          <w:sz w:val="21"/>
          <w:szCs w:val="28"/>
        </w:rPr>
        <w:t>年3月1</w:t>
      </w:r>
      <w:r>
        <w:rPr>
          <w:sz w:val="21"/>
          <w:szCs w:val="28"/>
        </w:rPr>
        <w:t>3</w:t>
      </w:r>
      <w:r>
        <w:rPr>
          <w:rFonts w:hint="eastAsia"/>
          <w:sz w:val="21"/>
          <w:szCs w:val="28"/>
        </w:rPr>
        <w:t>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长春市市场监督管理局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before="900" w:after="468"/>
      </w:pPr>
      <w:bookmarkStart w:id="21" w:name="BookMark2"/>
      <w:r>
        <w:rPr>
          <w:spacing w:val="320"/>
        </w:rPr>
        <w:t>前</w:t>
      </w:r>
      <w:r>
        <w:t>言</w:t>
      </w:r>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本文件由长春市畜牧业管理局提出并归口。</w:t>
      </w:r>
    </w:p>
    <w:p>
      <w:pPr>
        <w:pStyle w:val="56"/>
        <w:ind w:firstLine="420"/>
      </w:pPr>
      <w:r>
        <w:rPr>
          <w:rFonts w:hint="eastAsia"/>
        </w:rPr>
        <w:t>本文件由长春市畜牧业管理局组织实施。</w:t>
      </w:r>
    </w:p>
    <w:p>
      <w:pPr>
        <w:pStyle w:val="56"/>
        <w:ind w:firstLine="420"/>
      </w:pPr>
      <w:r>
        <w:rPr>
          <w:rFonts w:hint="eastAsia"/>
        </w:rPr>
        <w:t>本文件起草单位：长春市畜牧总站，吉林省农业科学院（中国农业科技东北创新中心），吉林新兆农牧业股份有限公司。</w:t>
      </w:r>
    </w:p>
    <w:p>
      <w:pPr>
        <w:pStyle w:val="56"/>
        <w:ind w:firstLine="420"/>
      </w:pPr>
      <w:r>
        <w:rPr>
          <w:rFonts w:hint="eastAsia"/>
        </w:rPr>
        <w:t>本文件主要起草人：李晓瑞，杜佳励，吴健，赵艳波，刘洪亮，张会民，王健，罗晓彤，刘守伟，杨舒贻，刘畅，刘明明，徐微，李轩宇，程兆礼。</w:t>
      </w:r>
    </w:p>
    <w:p>
      <w:pPr>
        <w:pStyle w:val="56"/>
        <w:ind w:firstLine="420"/>
      </w:pPr>
    </w:p>
    <w:p>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pPr>
        <w:spacing w:line="20" w:lineRule="exact"/>
        <w:jc w:val="center"/>
        <w:rPr>
          <w:rFonts w:hint="eastAsia" w:ascii="黑体" w:hAnsi="黑体" w:eastAsia="黑体"/>
          <w:sz w:val="32"/>
          <w:szCs w:val="32"/>
        </w:rPr>
      </w:pPr>
      <w:bookmarkStart w:id="22"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0621F9A19AFE439BA5B16B3C4D0981F9"/>
        </w:placeholder>
      </w:sdtPr>
      <w:sdtContent>
        <w:p>
          <w:pPr>
            <w:pStyle w:val="177"/>
            <w:spacing w:before="3" w:beforeLines="1" w:after="686" w:afterLines="220"/>
            <w:rPr>
              <w:rFonts w:hint="eastAsia"/>
            </w:rPr>
          </w:pPr>
          <w:bookmarkStart w:id="23" w:name="NEW_STAND_NAME"/>
          <w:r>
            <w:rPr>
              <w:rFonts w:hint="eastAsia"/>
            </w:rPr>
            <w:t>架子牛引进质量控制规范</w:t>
          </w:r>
        </w:p>
      </w:sdtContent>
    </w:sdt>
    <w:bookmarkEnd w:id="23"/>
    <w:p>
      <w:pPr>
        <w:pStyle w:val="104"/>
        <w:spacing w:before="312" w:after="312"/>
      </w:pPr>
      <w:bookmarkStart w:id="24" w:name="_Toc97191423"/>
      <w:bookmarkStart w:id="25" w:name="_Toc24884211"/>
      <w:bookmarkStart w:id="26" w:name="_Toc26648465"/>
      <w:bookmarkStart w:id="27" w:name="_Toc26986771"/>
      <w:bookmarkStart w:id="28" w:name="_Toc26986530"/>
      <w:bookmarkStart w:id="29" w:name="_Toc26718930"/>
      <w:bookmarkStart w:id="30" w:name="_Toc17233325"/>
      <w:bookmarkStart w:id="31" w:name="_Toc17233333"/>
      <w:bookmarkStart w:id="32" w:name="_Toc24884218"/>
      <w:r>
        <w:rPr>
          <w:rFonts w:hint="eastAsia"/>
        </w:rPr>
        <w:t>范围</w:t>
      </w:r>
      <w:bookmarkEnd w:id="24"/>
      <w:bookmarkEnd w:id="25"/>
      <w:bookmarkEnd w:id="26"/>
      <w:bookmarkEnd w:id="27"/>
      <w:bookmarkEnd w:id="28"/>
      <w:bookmarkEnd w:id="29"/>
      <w:bookmarkEnd w:id="30"/>
      <w:bookmarkEnd w:id="31"/>
      <w:bookmarkEnd w:id="32"/>
    </w:p>
    <w:p>
      <w:pPr>
        <w:pStyle w:val="56"/>
        <w:ind w:firstLine="420"/>
      </w:pPr>
      <w:bookmarkStart w:id="33" w:name="_Toc24884212"/>
      <w:bookmarkStart w:id="34" w:name="_Toc26648466"/>
      <w:bookmarkStart w:id="35" w:name="_Toc24884219"/>
      <w:bookmarkStart w:id="36" w:name="_Toc17233334"/>
      <w:bookmarkStart w:id="37" w:name="_Toc17233326"/>
      <w:r>
        <w:rPr>
          <w:rFonts w:hint="eastAsia"/>
        </w:rPr>
        <w:t>本文件规定了架子牛引进质量控制的术语和定义、健康要求、个体选择、调运管理、隔离饲养等技术要求。</w:t>
      </w:r>
    </w:p>
    <w:p>
      <w:pPr>
        <w:pStyle w:val="56"/>
        <w:ind w:firstLine="420"/>
      </w:pPr>
      <w:r>
        <w:rPr>
          <w:rFonts w:hint="eastAsia"/>
        </w:rPr>
        <w:t>本文件适用于架子牛引进的质量控制和管理。</w:t>
      </w:r>
    </w:p>
    <w:p>
      <w:pPr>
        <w:pStyle w:val="104"/>
        <w:spacing w:before="312" w:after="312"/>
      </w:pPr>
      <w:bookmarkStart w:id="38" w:name="_Toc26986531"/>
      <w:bookmarkStart w:id="39" w:name="_Toc97191424"/>
      <w:bookmarkStart w:id="40" w:name="_Toc26986772"/>
      <w:bookmarkStart w:id="41" w:name="_Toc267189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78BB4CB7B47A49AC82E1889B0A5E591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w:t>
      </w:r>
      <w:r>
        <w:t xml:space="preserve"> 5749 </w:t>
      </w:r>
      <w:r>
        <w:rPr>
          <w:rFonts w:hint="eastAsia"/>
        </w:rPr>
        <w:t>生活饮用水卫生标准</w:t>
      </w:r>
    </w:p>
    <w:p>
      <w:pPr>
        <w:pStyle w:val="56"/>
        <w:ind w:firstLine="420"/>
      </w:pPr>
      <w:r>
        <w:t>GB</w:t>
      </w:r>
      <w:r>
        <w:rPr>
          <w:rFonts w:hint="eastAsia"/>
        </w:rPr>
        <w:t xml:space="preserve"> 13078 饲料卫生标准</w:t>
      </w:r>
    </w:p>
    <w:p>
      <w:pPr>
        <w:pStyle w:val="56"/>
        <w:ind w:firstLine="420"/>
      </w:pPr>
      <w:r>
        <w:rPr>
          <w:rFonts w:hint="eastAsia"/>
        </w:rPr>
        <w:t>NY/T 2843 动物及动物产品运输兽医卫生规范</w:t>
      </w:r>
    </w:p>
    <w:p>
      <w:pPr>
        <w:pStyle w:val="56"/>
        <w:ind w:firstLine="420"/>
      </w:pPr>
      <w:r>
        <w:rPr>
          <w:rFonts w:hint="eastAsia"/>
        </w:rPr>
        <w:t>SN/T 3774 牛的饲养、运输、屠宰动物福利规范</w:t>
      </w:r>
    </w:p>
    <w:p>
      <w:pPr>
        <w:pStyle w:val="104"/>
        <w:spacing w:before="312" w:after="312"/>
      </w:pPr>
      <w:bookmarkStart w:id="42" w:name="_Toc97191425"/>
      <w:r>
        <w:rPr>
          <w:rFonts w:hint="eastAsia"/>
          <w:szCs w:val="21"/>
        </w:rPr>
        <w:t>术语和定义</w:t>
      </w:r>
      <w:bookmarkEnd w:id="42"/>
    </w:p>
    <w:sdt>
      <w:sdtPr>
        <w:id w:val="-1909835108"/>
        <w:placeholder>
          <w:docPart w:val="5616871E11044F0FB6D7E39842D9600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3" w:name="_Toc26986532"/>
          <w:bookmarkEnd w:id="43"/>
          <w:r>
            <w:t>下列术语和定义适用于本文件。</w:t>
          </w:r>
        </w:p>
      </w:sdtContent>
    </w:sdt>
    <w:p>
      <w:pPr>
        <w:pStyle w:val="105"/>
        <w:spacing w:before="156" w:after="156"/>
      </w:pPr>
      <w:r>
        <w:rPr>
          <w:rFonts w:hint="eastAsia"/>
        </w:rPr>
        <w:t>架子牛 feeder</w:t>
      </w:r>
    </w:p>
    <w:p>
      <w:pPr>
        <w:pStyle w:val="56"/>
        <w:ind w:firstLine="420"/>
      </w:pPr>
      <w:r>
        <w:rPr>
          <w:rFonts w:hint="eastAsia"/>
        </w:rPr>
        <w:t>12</w:t>
      </w:r>
      <w:r>
        <w:rPr>
          <w:rFonts w:ascii="Times New Roman" w:hAnsi="等线" w:eastAsia="微软雅黑"/>
          <w:kern w:val="2"/>
          <w:szCs w:val="24"/>
        </w:rPr>
        <w:t>~</w:t>
      </w:r>
      <w:r>
        <w:rPr>
          <w:rFonts w:hint="eastAsia"/>
        </w:rPr>
        <w:t>24月龄未经育肥的公牛、阉牛、母牛或淘汰的繁殖母牛。</w:t>
      </w:r>
    </w:p>
    <w:p>
      <w:pPr>
        <w:pStyle w:val="104"/>
        <w:spacing w:before="312" w:after="312"/>
      </w:pPr>
      <w:r>
        <w:rPr>
          <w:rFonts w:hint="eastAsia"/>
        </w:rPr>
        <w:t>健康要求</w:t>
      </w:r>
    </w:p>
    <w:p>
      <w:pPr>
        <w:pStyle w:val="56"/>
        <w:ind w:firstLine="420"/>
      </w:pPr>
      <w:r>
        <w:rPr>
          <w:rFonts w:hint="eastAsia"/>
        </w:rPr>
        <w:t>经检疫合格并取得检疫证明。精神状态良好、临床检查无异常。</w:t>
      </w:r>
    </w:p>
    <w:p>
      <w:pPr>
        <w:pStyle w:val="104"/>
        <w:spacing w:before="312" w:after="312"/>
      </w:pPr>
      <w:r>
        <w:rPr>
          <w:rFonts w:hint="eastAsia"/>
        </w:rPr>
        <w:t>个体选择</w:t>
      </w:r>
    </w:p>
    <w:p>
      <w:pPr>
        <w:pStyle w:val="105"/>
        <w:spacing w:before="156" w:after="156"/>
      </w:pPr>
      <w:r>
        <w:rPr>
          <w:rFonts w:hint="eastAsia"/>
        </w:rPr>
        <w:t>种群类型</w:t>
      </w:r>
    </w:p>
    <w:p>
      <w:pPr>
        <w:pStyle w:val="56"/>
        <w:ind w:firstLine="420"/>
      </w:pPr>
      <w:r>
        <w:rPr>
          <w:rFonts w:hint="eastAsia"/>
        </w:rPr>
        <w:t>西门塔尔牛、安格斯牛、海福特牛等主导品种及其改良后代。</w:t>
      </w:r>
    </w:p>
    <w:p>
      <w:pPr>
        <w:pStyle w:val="105"/>
        <w:spacing w:before="156" w:after="156"/>
      </w:pPr>
      <w:r>
        <w:rPr>
          <w:rFonts w:hint="eastAsia"/>
        </w:rPr>
        <w:t>体躯状况</w:t>
      </w:r>
    </w:p>
    <w:p>
      <w:pPr>
        <w:pStyle w:val="65"/>
        <w:spacing w:before="156" w:after="156"/>
        <w:ind w:left="0"/>
      </w:pPr>
      <w:r>
        <w:rPr>
          <w:rFonts w:hint="eastAsia"/>
        </w:rPr>
        <w:t>总体要求</w:t>
      </w:r>
    </w:p>
    <w:p>
      <w:pPr>
        <w:pStyle w:val="65"/>
        <w:numPr>
          <w:ilvl w:val="0"/>
          <w:numId w:val="0"/>
        </w:numPr>
        <w:spacing w:before="156" w:after="156"/>
        <w:ind w:firstLine="420" w:firstLineChars="200"/>
        <w:rPr>
          <w:rFonts w:ascii="宋体" w:eastAsia="宋体"/>
        </w:rPr>
      </w:pPr>
      <w:r>
        <w:rPr>
          <w:rFonts w:hint="eastAsia" w:ascii="宋体" w:eastAsia="宋体"/>
        </w:rPr>
        <w:t>体型匀称，体质紧凑结实，皮肤宽松，颈肩部结合良好。</w:t>
      </w:r>
    </w:p>
    <w:p>
      <w:pPr>
        <w:pStyle w:val="65"/>
        <w:spacing w:before="156" w:after="156"/>
        <w:ind w:left="0"/>
      </w:pPr>
      <w:r>
        <w:rPr>
          <w:rFonts w:hint="eastAsia"/>
        </w:rPr>
        <w:t>具体要求</w:t>
      </w:r>
    </w:p>
    <w:p>
      <w:pPr>
        <w:pStyle w:val="94"/>
        <w:spacing w:before="156" w:after="156"/>
      </w:pPr>
      <w:bookmarkStart w:id="44" w:name="_Hlk172196624"/>
      <w:r>
        <w:rPr>
          <w:rFonts w:hint="eastAsia"/>
        </w:rPr>
        <w:t>正面体况</w:t>
      </w:r>
    </w:p>
    <w:p>
      <w:pPr>
        <w:pStyle w:val="56"/>
        <w:ind w:firstLine="420"/>
      </w:pPr>
      <w:r>
        <w:rPr>
          <w:rFonts w:hint="eastAsia"/>
        </w:rPr>
        <w:t>头方正，眼有神，嘴阔唇厚，上下颌整齐，前肢间距宽，肋骨扩张成弧形。</w:t>
      </w:r>
    </w:p>
    <w:p>
      <w:pPr>
        <w:pStyle w:val="94"/>
        <w:spacing w:before="156" w:after="156"/>
      </w:pPr>
      <w:r>
        <w:rPr>
          <w:rFonts w:hint="eastAsia"/>
        </w:rPr>
        <w:t>侧面体况</w:t>
      </w:r>
    </w:p>
    <w:p>
      <w:pPr>
        <w:pStyle w:val="56"/>
        <w:ind w:firstLine="420"/>
      </w:pPr>
      <w:r>
        <w:rPr>
          <w:rFonts w:hint="eastAsia"/>
        </w:rPr>
        <w:t>体躯呈长方形，十字部高于体高，腰背平直，四肢肌肉附着良好。</w:t>
      </w:r>
    </w:p>
    <w:p>
      <w:pPr>
        <w:pStyle w:val="94"/>
        <w:spacing w:before="156" w:after="156"/>
      </w:pPr>
      <w:r>
        <w:rPr>
          <w:rFonts w:hint="eastAsia"/>
        </w:rPr>
        <w:t>后面体况</w:t>
      </w:r>
    </w:p>
    <w:p>
      <w:pPr>
        <w:pStyle w:val="56"/>
        <w:ind w:firstLine="420"/>
      </w:pPr>
      <w:r>
        <w:rPr>
          <w:rFonts w:hint="eastAsia"/>
        </w:rPr>
        <w:t>后肢飞节高，后躯宽深，臀部丰满、呈筒形。</w:t>
      </w:r>
    </w:p>
    <w:bookmarkEnd w:id="44"/>
    <w:p>
      <w:pPr>
        <w:pStyle w:val="94"/>
        <w:spacing w:before="156" w:after="156"/>
      </w:pPr>
      <w:r>
        <w:rPr>
          <w:rFonts w:hint="eastAsia"/>
        </w:rPr>
        <w:t>体重情况</w:t>
      </w:r>
    </w:p>
    <w:p>
      <w:pPr>
        <w:pStyle w:val="56"/>
        <w:ind w:firstLine="420"/>
      </w:pPr>
      <w:r>
        <w:rPr>
          <w:rFonts w:hint="eastAsia"/>
        </w:rPr>
        <w:t>西门塔尔牛、安格斯牛、海福特牛12月龄</w:t>
      </w:r>
      <w:r>
        <w:rPr>
          <w:rFonts w:hint="eastAsia" w:hAnsi="宋体"/>
        </w:rPr>
        <w:t>～</w:t>
      </w:r>
      <w:r>
        <w:rPr>
          <w:rFonts w:hint="eastAsia"/>
        </w:rPr>
        <w:t>24月龄体重见附录A。</w:t>
      </w:r>
    </w:p>
    <w:p>
      <w:pPr>
        <w:pStyle w:val="104"/>
        <w:spacing w:before="312" w:after="312"/>
      </w:pPr>
      <w:r>
        <w:rPr>
          <w:rFonts w:hint="eastAsia"/>
        </w:rPr>
        <w:t>调运管理</w:t>
      </w:r>
    </w:p>
    <w:p>
      <w:pPr>
        <w:pStyle w:val="105"/>
        <w:spacing w:before="156" w:after="156"/>
      </w:pPr>
      <w:r>
        <w:rPr>
          <w:rFonts w:hint="eastAsia"/>
        </w:rPr>
        <w:t>人员</w:t>
      </w:r>
    </w:p>
    <w:p>
      <w:pPr>
        <w:pStyle w:val="56"/>
        <w:ind w:firstLine="420"/>
      </w:pPr>
      <w:r>
        <w:rPr>
          <w:rFonts w:hint="eastAsia"/>
        </w:rPr>
        <w:t>驾驶员、押运员应持有健康证明。</w:t>
      </w:r>
    </w:p>
    <w:p>
      <w:pPr>
        <w:pStyle w:val="105"/>
        <w:spacing w:before="156" w:after="156"/>
      </w:pPr>
      <w:r>
        <w:rPr>
          <w:rFonts w:hint="eastAsia"/>
        </w:rPr>
        <w:t>工具</w:t>
      </w:r>
    </w:p>
    <w:p>
      <w:pPr>
        <w:pStyle w:val="56"/>
        <w:ind w:firstLine="420"/>
      </w:pPr>
      <w:r>
        <w:rPr>
          <w:rFonts w:hint="eastAsia"/>
        </w:rPr>
        <w:t>运输工具应符合 SN/T 3774的规定。</w:t>
      </w:r>
    </w:p>
    <w:p>
      <w:pPr>
        <w:pStyle w:val="105"/>
        <w:spacing w:before="156" w:after="156"/>
      </w:pPr>
      <w:r>
        <w:rPr>
          <w:rFonts w:hint="eastAsia"/>
        </w:rPr>
        <w:t>个体</w:t>
      </w:r>
    </w:p>
    <w:p>
      <w:pPr>
        <w:pStyle w:val="56"/>
        <w:ind w:firstLine="420"/>
      </w:pPr>
      <w:r>
        <w:rPr>
          <w:rFonts w:hint="eastAsia"/>
        </w:rPr>
        <w:t>凭检疫证明托运、承运，牛只应佩戴畜禽标识。</w:t>
      </w:r>
    </w:p>
    <w:p>
      <w:pPr>
        <w:pStyle w:val="105"/>
        <w:spacing w:before="156" w:after="156"/>
      </w:pPr>
      <w:r>
        <w:rPr>
          <w:rFonts w:hint="eastAsia"/>
        </w:rPr>
        <w:t>路线</w:t>
      </w:r>
    </w:p>
    <w:p>
      <w:pPr>
        <w:pStyle w:val="56"/>
        <w:ind w:firstLine="420"/>
      </w:pPr>
      <w:r>
        <w:rPr>
          <w:rFonts w:hint="eastAsia"/>
        </w:rPr>
        <w:t>应按照动物卫生监督机构要求走指定通道。</w:t>
      </w:r>
    </w:p>
    <w:p>
      <w:pPr>
        <w:pStyle w:val="105"/>
        <w:spacing w:before="156" w:after="156"/>
      </w:pPr>
      <w:r>
        <w:rPr>
          <w:rFonts w:hint="eastAsia"/>
        </w:rPr>
        <w:t>装载</w:t>
      </w:r>
    </w:p>
    <w:p>
      <w:pPr>
        <w:pStyle w:val="165"/>
        <w:ind w:left="0"/>
      </w:pPr>
      <w:r>
        <w:rPr>
          <w:rFonts w:hint="eastAsia"/>
        </w:rPr>
        <w:t>应符合SN/T 3774的规定。</w:t>
      </w:r>
    </w:p>
    <w:p>
      <w:pPr>
        <w:pStyle w:val="165"/>
        <w:ind w:left="0"/>
      </w:pPr>
      <w:r>
        <w:rPr>
          <w:rFonts w:hint="eastAsia"/>
        </w:rPr>
        <w:t>运输工具的消毒、架子牛装运的密度，应符合NY/T 2843的规定。</w:t>
      </w:r>
    </w:p>
    <w:p>
      <w:pPr>
        <w:pStyle w:val="105"/>
        <w:spacing w:before="156" w:after="156"/>
      </w:pPr>
      <w:r>
        <w:rPr>
          <w:rFonts w:hint="eastAsia"/>
        </w:rPr>
        <w:t>途中管理</w:t>
      </w:r>
    </w:p>
    <w:p>
      <w:pPr>
        <w:pStyle w:val="165"/>
        <w:ind w:left="0"/>
      </w:pPr>
      <w:r>
        <w:rPr>
          <w:rFonts w:hint="eastAsia"/>
        </w:rPr>
        <w:t>运输路线应避开疫区。</w:t>
      </w:r>
    </w:p>
    <w:p>
      <w:pPr>
        <w:pStyle w:val="165"/>
        <w:ind w:left="0"/>
      </w:pPr>
      <w:r>
        <w:rPr>
          <w:rFonts w:hint="eastAsia"/>
        </w:rPr>
        <w:t>避免在高温天气和时段运输。</w:t>
      </w:r>
    </w:p>
    <w:p>
      <w:pPr>
        <w:pStyle w:val="165"/>
        <w:ind w:left="0"/>
      </w:pPr>
      <w:r>
        <w:rPr>
          <w:rFonts w:hint="eastAsia"/>
        </w:rPr>
        <w:t>每隔 2 h</w:t>
      </w:r>
      <w:r>
        <w:rPr>
          <w:rFonts w:hint="eastAsia" w:hAnsi="宋体"/>
        </w:rPr>
        <w:t xml:space="preserve">～ </w:t>
      </w:r>
      <w:r>
        <w:rPr>
          <w:rFonts w:hint="eastAsia"/>
        </w:rPr>
        <w:t>3 h 应检查 1 次牛群状况，建议每 8 h停车休息 1 次，补充水分。饮水量每头牛控制在 10 L 以内，超过 12 h 应停车供给适量草料。</w:t>
      </w:r>
    </w:p>
    <w:p>
      <w:pPr>
        <w:pStyle w:val="165"/>
        <w:ind w:left="0"/>
      </w:pPr>
      <w:r>
        <w:rPr>
          <w:rFonts w:hint="eastAsia"/>
        </w:rPr>
        <w:t xml:space="preserve">运输途中使用的饮水和饲料应符合 GB </w:t>
      </w:r>
      <w:r>
        <w:t>5749</w:t>
      </w:r>
      <w:r>
        <w:rPr>
          <w:rFonts w:hint="eastAsia"/>
        </w:rPr>
        <w:t xml:space="preserve"> 和 GB 13078 的规定。</w:t>
      </w:r>
    </w:p>
    <w:p>
      <w:pPr>
        <w:pStyle w:val="165"/>
        <w:ind w:left="0"/>
      </w:pPr>
      <w:r>
        <w:rPr>
          <w:rFonts w:hint="eastAsia"/>
        </w:rPr>
        <w:t>按照《中华人民共和国动物防疫法》处理运输途中牛只产生的污染物。</w:t>
      </w:r>
    </w:p>
    <w:p>
      <w:pPr>
        <w:pStyle w:val="165"/>
        <w:ind w:left="0"/>
      </w:pPr>
      <w:r>
        <w:rPr>
          <w:rFonts w:hint="eastAsia"/>
        </w:rPr>
        <w:t>死亡的牛只应在当地动物卫生监督机构监督下进行无害化处理。</w:t>
      </w:r>
    </w:p>
    <w:p>
      <w:pPr>
        <w:pStyle w:val="165"/>
        <w:ind w:left="0"/>
      </w:pPr>
      <w:r>
        <w:rPr>
          <w:rFonts w:hint="eastAsia"/>
        </w:rPr>
        <w:t>染疫或疑似染疫的牛只应立即向当地动物卫生监督机构报告，按相关规定处理。</w:t>
      </w:r>
    </w:p>
    <w:p>
      <w:pPr>
        <w:pStyle w:val="165"/>
        <w:ind w:left="0"/>
      </w:pPr>
      <w:r>
        <w:rPr>
          <w:rFonts w:hint="eastAsia"/>
        </w:rPr>
        <w:t>牛只运达目的地卸载前，应及时向当地动物卫生监督机构报告。合格的牛只准予卸载；没有检疫证明或证物不符的牛只进行补检或重检；患病、病死牛只处理方法同 6.6.7。</w:t>
      </w:r>
    </w:p>
    <w:p>
      <w:pPr>
        <w:pStyle w:val="105"/>
        <w:spacing w:before="156" w:after="156"/>
      </w:pPr>
      <w:r>
        <w:rPr>
          <w:rFonts w:hint="eastAsia"/>
        </w:rPr>
        <w:t>卸载</w:t>
      </w:r>
    </w:p>
    <w:p>
      <w:pPr>
        <w:pStyle w:val="165"/>
        <w:ind w:left="0"/>
      </w:pPr>
      <w:r>
        <w:rPr>
          <w:rFonts w:hint="eastAsia"/>
        </w:rPr>
        <w:t>卸载应符合 SN/T 3774 的规定。</w:t>
      </w:r>
    </w:p>
    <w:p>
      <w:pPr>
        <w:pStyle w:val="165"/>
        <w:ind w:left="0"/>
      </w:pPr>
      <w:r>
        <w:rPr>
          <w:rFonts w:hint="eastAsia"/>
        </w:rPr>
        <w:t>运输工具的消毒应符合 NY/T 2843 的规定。</w:t>
      </w:r>
    </w:p>
    <w:p>
      <w:pPr>
        <w:pStyle w:val="104"/>
        <w:spacing w:before="312" w:after="312"/>
      </w:pPr>
      <w:r>
        <w:rPr>
          <w:rFonts w:hint="eastAsia"/>
        </w:rPr>
        <w:t>隔离饲养</w:t>
      </w:r>
    </w:p>
    <w:p>
      <w:pPr>
        <w:pStyle w:val="105"/>
        <w:spacing w:before="156" w:after="156"/>
      </w:pPr>
      <w:r>
        <w:rPr>
          <w:rFonts w:hint="eastAsia"/>
        </w:rPr>
        <w:t>隔离</w:t>
      </w:r>
    </w:p>
    <w:p>
      <w:pPr>
        <w:pStyle w:val="165"/>
        <w:ind w:left="0"/>
      </w:pPr>
      <w:r>
        <w:rPr>
          <w:rFonts w:hint="eastAsia"/>
        </w:rPr>
        <w:t>引进的架子牛须在专门的场所隔离饲养。本地引进的架子牛隔离不低于 21 d，外地引进的牛隔离不低于 45 d，每隔 7 d 检查 1 次健康状况并做好记录。</w:t>
      </w:r>
    </w:p>
    <w:p>
      <w:pPr>
        <w:pStyle w:val="165"/>
        <w:ind w:left="0"/>
      </w:pPr>
      <w:r>
        <w:rPr>
          <w:rFonts w:hint="eastAsia"/>
        </w:rPr>
        <w:t>隔离 14 d 后，应对健康牛只接种牛口蹄疫、布鲁氏菌病、牛结节性皮肤病等疫苗。架子牛恢复正常饲喂量之后，进行体内和体外驱虫。</w:t>
      </w:r>
    </w:p>
    <w:p>
      <w:pPr>
        <w:pStyle w:val="105"/>
        <w:spacing w:before="156" w:after="156"/>
      </w:pPr>
      <w:r>
        <w:rPr>
          <w:rFonts w:hint="eastAsia"/>
        </w:rPr>
        <w:t>饲养</w:t>
      </w:r>
    </w:p>
    <w:p>
      <w:pPr>
        <w:pStyle w:val="165"/>
        <w:ind w:left="0"/>
      </w:pPr>
      <w:r>
        <w:rPr>
          <w:rFonts w:hint="eastAsia"/>
        </w:rPr>
        <w:t xml:space="preserve">饮水：卸载入场 2h </w:t>
      </w:r>
      <w:r>
        <w:rPr>
          <w:rFonts w:hint="eastAsia" w:hAnsi="宋体"/>
        </w:rPr>
        <w:t xml:space="preserve">～ </w:t>
      </w:r>
      <w:r>
        <w:rPr>
          <w:rFonts w:hint="eastAsia"/>
        </w:rPr>
        <w:t xml:space="preserve">3h 小时后，每头牛饮水 2L </w:t>
      </w:r>
      <w:r>
        <w:rPr>
          <w:rFonts w:hint="eastAsia" w:hAnsi="宋体"/>
        </w:rPr>
        <w:t xml:space="preserve">～ </w:t>
      </w:r>
      <w:r>
        <w:rPr>
          <w:rFonts w:hint="eastAsia"/>
        </w:rPr>
        <w:t xml:space="preserve">3L。入场后 3 d 内，每头牛每次控制饮水 3 L </w:t>
      </w:r>
      <w:r>
        <w:rPr>
          <w:rFonts w:hint="eastAsia" w:hAnsi="宋体"/>
        </w:rPr>
        <w:t xml:space="preserve">～ </w:t>
      </w:r>
      <w:r>
        <w:rPr>
          <w:rFonts w:hint="eastAsia"/>
        </w:rPr>
        <w:t xml:space="preserve">5 L，每天饮水 2 次 </w:t>
      </w:r>
      <w:r>
        <w:rPr>
          <w:rFonts w:hint="eastAsia" w:hAnsi="宋体"/>
        </w:rPr>
        <w:t xml:space="preserve">～ </w:t>
      </w:r>
      <w:r>
        <w:rPr>
          <w:rFonts w:hint="eastAsia"/>
        </w:rPr>
        <w:t xml:space="preserve">3 次 ，每次间隔 3 h </w:t>
      </w:r>
      <w:r>
        <w:rPr>
          <w:rFonts w:hint="eastAsia" w:hAnsi="宋体"/>
        </w:rPr>
        <w:t xml:space="preserve">～ </w:t>
      </w:r>
      <w:r>
        <w:rPr>
          <w:rFonts w:hint="eastAsia"/>
        </w:rPr>
        <w:t>4 h，饮水总量控制在 10 L 以内，饮水中可以加入黄芪多糖、电解多维等产品。冬季饮水温度应控制在 16 ℃</w:t>
      </w:r>
      <w:r>
        <w:rPr>
          <w:rFonts w:hint="eastAsia" w:hAnsi="宋体"/>
        </w:rPr>
        <w:t xml:space="preserve">～ </w:t>
      </w:r>
      <w:r>
        <w:rPr>
          <w:rFonts w:hint="eastAsia"/>
        </w:rPr>
        <w:t>20 ℃。</w:t>
      </w:r>
    </w:p>
    <w:p>
      <w:pPr>
        <w:pStyle w:val="165"/>
        <w:ind w:left="0"/>
      </w:pPr>
      <w:r>
        <w:rPr>
          <w:rFonts w:hint="eastAsia"/>
        </w:rPr>
        <w:t>饲喂：卸载后 6 h 给予少量优质干草。第 1 周</w:t>
      </w:r>
      <w:r>
        <w:rPr>
          <w:rFonts w:hint="eastAsia" w:hAnsi="宋体"/>
        </w:rPr>
        <w:t>～</w:t>
      </w:r>
      <w:r>
        <w:rPr>
          <w:rFonts w:hint="eastAsia"/>
        </w:rPr>
        <w:t>第 2 周以粗饲料为主，略加精料，第 3 周开始逐渐加料至正常水平。</w:t>
      </w: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2"/>
    <w:p>
      <w:pPr>
        <w:pStyle w:val="198"/>
        <w:rPr>
          <w:rFonts w:hint="eastAsia"/>
          <w:vanish w:val="0"/>
        </w:rPr>
      </w:pPr>
      <w:bookmarkStart w:id="45" w:name="BookMark5"/>
    </w:p>
    <w:p>
      <w:pPr>
        <w:pStyle w:val="199"/>
        <w:rPr>
          <w:vanish w:val="0"/>
        </w:rPr>
      </w:pPr>
    </w:p>
    <w:p>
      <w:pPr>
        <w:pStyle w:val="76"/>
        <w:spacing w:after="156"/>
      </w:pPr>
      <w:r>
        <w:rPr>
          <w:highlight w:val="yellow"/>
        </w:rPr>
        <w:br w:type="textWrapping"/>
      </w:r>
      <w:r>
        <w:rPr>
          <w:rFonts w:hint="eastAsia"/>
        </w:rPr>
        <w:t>（资料性）</w:t>
      </w:r>
      <w:r>
        <w:br w:type="textWrapping"/>
      </w:r>
      <w:r>
        <w:rPr>
          <w:rFonts w:hint="eastAsia"/>
        </w:rPr>
        <w:t xml:space="preserve"> </w:t>
      </w:r>
      <w:r>
        <w:t xml:space="preserve">                              </w:t>
      </w:r>
      <w:r>
        <w:rPr>
          <w:rFonts w:hint="eastAsia"/>
        </w:rPr>
        <w:t xml:space="preserve">表A.1架子牛体重 </w:t>
      </w:r>
      <w:r>
        <w:t xml:space="preserve">                      </w:t>
      </w:r>
      <w:r>
        <w:rPr>
          <w:rFonts w:hint="eastAsia"/>
        </w:rPr>
        <w:t>单位：kg</w:t>
      </w:r>
      <w:r>
        <w:t xml:space="preserve"> </w:t>
      </w:r>
    </w:p>
    <w:tbl>
      <w:tblPr>
        <w:tblStyle w:val="2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842"/>
        <w:gridCol w:w="1817"/>
        <w:gridCol w:w="1952"/>
        <w:gridCol w:w="1940"/>
        <w:gridCol w:w="17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dxa"/>
            <w:shd w:val="clear" w:color="auto" w:fill="auto"/>
            <w:vAlign w:val="center"/>
          </w:tcPr>
          <w:p>
            <w:pPr>
              <w:adjustRightInd/>
              <w:spacing w:before="156" w:after="120" w:line="240" w:lineRule="auto"/>
              <w:contextualSpacing/>
              <w:jc w:val="center"/>
              <w:rPr>
                <w:rFonts w:hint="eastAsia" w:ascii="宋体" w:hAnsi="宋体"/>
              </w:rPr>
            </w:pPr>
            <w:bookmarkStart w:id="46" w:name="_Hlk172897019"/>
            <w:r>
              <w:rPr>
                <w:rFonts w:hint="eastAsia" w:ascii="宋体" w:hAnsi="宋体"/>
              </w:rPr>
              <w:t>种群</w:t>
            </w:r>
          </w:p>
        </w:tc>
        <w:tc>
          <w:tcPr>
            <w:tcW w:w="1817"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性别</w:t>
            </w:r>
          </w:p>
        </w:tc>
        <w:tc>
          <w:tcPr>
            <w:tcW w:w="1952"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1</w:t>
            </w:r>
            <w:r>
              <w:rPr>
                <w:rFonts w:ascii="宋体" w:hAnsi="宋体"/>
              </w:rPr>
              <w:t>2</w:t>
            </w:r>
            <w:r>
              <w:rPr>
                <w:rFonts w:hint="eastAsia" w:ascii="宋体" w:hAnsi="宋体"/>
              </w:rPr>
              <w:t>月龄体重（≥）</w:t>
            </w:r>
          </w:p>
        </w:tc>
        <w:tc>
          <w:tcPr>
            <w:tcW w:w="1940"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1</w:t>
            </w:r>
            <w:r>
              <w:rPr>
                <w:rFonts w:ascii="宋体" w:hAnsi="宋体"/>
              </w:rPr>
              <w:t>8</w:t>
            </w:r>
            <w:r>
              <w:rPr>
                <w:rFonts w:hint="eastAsia" w:ascii="宋体" w:hAnsi="宋体"/>
              </w:rPr>
              <w:t>月龄体重（≥）</w:t>
            </w:r>
          </w:p>
        </w:tc>
        <w:tc>
          <w:tcPr>
            <w:tcW w:w="1793" w:type="dxa"/>
          </w:tcPr>
          <w:p>
            <w:pPr>
              <w:adjustRightInd/>
              <w:spacing w:before="156" w:after="120" w:line="240" w:lineRule="auto"/>
              <w:contextualSpacing/>
              <w:jc w:val="center"/>
              <w:rPr>
                <w:rFonts w:hint="eastAsia" w:ascii="宋体" w:hAnsi="宋体"/>
              </w:rPr>
            </w:pPr>
            <w:r>
              <w:rPr>
                <w:rFonts w:hint="eastAsia" w:ascii="宋体" w:hAnsi="宋体"/>
              </w:rPr>
              <w:t>24月龄体重（≥）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dxa"/>
            <w:vMerge w:val="restart"/>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西门塔尔牛</w:t>
            </w:r>
          </w:p>
        </w:tc>
        <w:tc>
          <w:tcPr>
            <w:tcW w:w="1817"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公牛</w:t>
            </w:r>
          </w:p>
        </w:tc>
        <w:tc>
          <w:tcPr>
            <w:tcW w:w="1952"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34</w:t>
            </w:r>
            <w:r>
              <w:rPr>
                <w:rFonts w:ascii="宋体" w:hAnsi="宋体"/>
              </w:rPr>
              <w:t>0</w:t>
            </w:r>
          </w:p>
        </w:tc>
        <w:tc>
          <w:tcPr>
            <w:tcW w:w="1940"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44</w:t>
            </w:r>
            <w:r>
              <w:rPr>
                <w:rFonts w:ascii="宋体" w:hAnsi="宋体"/>
              </w:rPr>
              <w:t>0</w:t>
            </w:r>
          </w:p>
        </w:tc>
        <w:tc>
          <w:tcPr>
            <w:tcW w:w="1793" w:type="dxa"/>
          </w:tcPr>
          <w:p>
            <w:pPr>
              <w:adjustRightInd/>
              <w:spacing w:before="156" w:after="120" w:line="240" w:lineRule="auto"/>
              <w:contextualSpacing/>
              <w:jc w:val="center"/>
              <w:rPr>
                <w:rFonts w:hint="eastAsia" w:ascii="宋体" w:hAnsi="宋体"/>
              </w:rPr>
            </w:pPr>
            <w:r>
              <w:rPr>
                <w:rFonts w:hint="eastAsia" w:ascii="宋体" w:hAnsi="宋体"/>
              </w:rPr>
              <w:t>560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dxa"/>
            <w:vMerge w:val="continue"/>
            <w:shd w:val="clear" w:color="auto" w:fill="auto"/>
            <w:vAlign w:val="center"/>
          </w:tcPr>
          <w:p>
            <w:pPr>
              <w:adjustRightInd/>
              <w:spacing w:before="156" w:after="120" w:line="240" w:lineRule="auto"/>
              <w:ind w:firstLine="420"/>
              <w:contextualSpacing/>
              <w:jc w:val="center"/>
              <w:rPr>
                <w:rFonts w:hint="eastAsia" w:ascii="宋体" w:hAnsi="宋体"/>
              </w:rPr>
            </w:pPr>
          </w:p>
        </w:tc>
        <w:tc>
          <w:tcPr>
            <w:tcW w:w="1817"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母牛</w:t>
            </w:r>
          </w:p>
        </w:tc>
        <w:tc>
          <w:tcPr>
            <w:tcW w:w="1952"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28</w:t>
            </w:r>
            <w:r>
              <w:rPr>
                <w:rFonts w:ascii="宋体" w:hAnsi="宋体"/>
              </w:rPr>
              <w:t>0</w:t>
            </w:r>
          </w:p>
        </w:tc>
        <w:tc>
          <w:tcPr>
            <w:tcW w:w="1940"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33</w:t>
            </w:r>
            <w:r>
              <w:rPr>
                <w:rFonts w:ascii="宋体" w:hAnsi="宋体"/>
              </w:rPr>
              <w:t>0</w:t>
            </w:r>
          </w:p>
        </w:tc>
        <w:tc>
          <w:tcPr>
            <w:tcW w:w="1793" w:type="dxa"/>
          </w:tcPr>
          <w:p>
            <w:pPr>
              <w:adjustRightInd/>
              <w:spacing w:before="156" w:after="120" w:line="240" w:lineRule="auto"/>
              <w:contextualSpacing/>
              <w:jc w:val="center"/>
              <w:rPr>
                <w:rFonts w:hint="eastAsia" w:ascii="宋体" w:hAnsi="宋体"/>
              </w:rPr>
            </w:pPr>
            <w:r>
              <w:rPr>
                <w:rFonts w:hint="eastAsia" w:ascii="宋体" w:hAnsi="宋体"/>
              </w:rPr>
              <w:t>440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dxa"/>
            <w:vMerge w:val="restart"/>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安格斯牛</w:t>
            </w:r>
          </w:p>
        </w:tc>
        <w:tc>
          <w:tcPr>
            <w:tcW w:w="1817"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公牛</w:t>
            </w:r>
          </w:p>
        </w:tc>
        <w:tc>
          <w:tcPr>
            <w:tcW w:w="1952"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290</w:t>
            </w:r>
          </w:p>
        </w:tc>
        <w:tc>
          <w:tcPr>
            <w:tcW w:w="1940"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37</w:t>
            </w:r>
            <w:r>
              <w:rPr>
                <w:rFonts w:ascii="宋体" w:hAnsi="宋体"/>
              </w:rPr>
              <w:t>0</w:t>
            </w:r>
          </w:p>
        </w:tc>
        <w:tc>
          <w:tcPr>
            <w:tcW w:w="1793" w:type="dxa"/>
          </w:tcPr>
          <w:p>
            <w:pPr>
              <w:adjustRightInd/>
              <w:spacing w:before="156" w:after="120" w:line="240" w:lineRule="auto"/>
              <w:contextualSpacing/>
              <w:jc w:val="center"/>
              <w:rPr>
                <w:rFonts w:hint="eastAsia" w:ascii="宋体" w:hAnsi="宋体"/>
              </w:rPr>
            </w:pPr>
            <w:r>
              <w:rPr>
                <w:rFonts w:hint="eastAsia" w:ascii="宋体" w:hAnsi="宋体"/>
              </w:rPr>
              <w:t>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dxa"/>
            <w:vMerge w:val="continue"/>
            <w:shd w:val="clear" w:color="auto" w:fill="auto"/>
            <w:vAlign w:val="center"/>
          </w:tcPr>
          <w:p>
            <w:pPr>
              <w:adjustRightInd/>
              <w:spacing w:before="156" w:after="120" w:line="240" w:lineRule="auto"/>
              <w:ind w:firstLine="420"/>
              <w:contextualSpacing/>
              <w:jc w:val="center"/>
              <w:rPr>
                <w:rFonts w:hint="eastAsia" w:ascii="宋体" w:hAnsi="宋体"/>
              </w:rPr>
            </w:pPr>
          </w:p>
        </w:tc>
        <w:tc>
          <w:tcPr>
            <w:tcW w:w="1817"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母牛</w:t>
            </w:r>
          </w:p>
        </w:tc>
        <w:tc>
          <w:tcPr>
            <w:tcW w:w="1952"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24</w:t>
            </w:r>
            <w:r>
              <w:rPr>
                <w:rFonts w:ascii="宋体" w:hAnsi="宋体"/>
              </w:rPr>
              <w:t>0</w:t>
            </w:r>
          </w:p>
        </w:tc>
        <w:tc>
          <w:tcPr>
            <w:tcW w:w="1940"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29</w:t>
            </w:r>
            <w:r>
              <w:rPr>
                <w:rFonts w:ascii="宋体" w:hAnsi="宋体"/>
              </w:rPr>
              <w:t>0</w:t>
            </w:r>
          </w:p>
        </w:tc>
        <w:tc>
          <w:tcPr>
            <w:tcW w:w="1793" w:type="dxa"/>
          </w:tcPr>
          <w:p>
            <w:pPr>
              <w:adjustRightInd/>
              <w:spacing w:before="156" w:after="120" w:line="240" w:lineRule="auto"/>
              <w:contextualSpacing/>
              <w:jc w:val="center"/>
              <w:rPr>
                <w:rFonts w:hint="eastAsia" w:ascii="宋体" w:hAnsi="宋体"/>
              </w:rPr>
            </w:pPr>
            <w:r>
              <w:rPr>
                <w:rFonts w:hint="eastAsia" w:ascii="宋体" w:hAnsi="宋体"/>
              </w:rPr>
              <w:t>360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dxa"/>
            <w:vMerge w:val="restart"/>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海福特牛</w:t>
            </w:r>
          </w:p>
        </w:tc>
        <w:tc>
          <w:tcPr>
            <w:tcW w:w="1817"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公牛</w:t>
            </w:r>
          </w:p>
        </w:tc>
        <w:tc>
          <w:tcPr>
            <w:tcW w:w="1952"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30</w:t>
            </w:r>
            <w:r>
              <w:rPr>
                <w:rFonts w:ascii="宋体" w:hAnsi="宋体"/>
              </w:rPr>
              <w:t>0</w:t>
            </w:r>
          </w:p>
        </w:tc>
        <w:tc>
          <w:tcPr>
            <w:tcW w:w="1940"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39</w:t>
            </w:r>
            <w:r>
              <w:rPr>
                <w:rFonts w:ascii="宋体" w:hAnsi="宋体"/>
              </w:rPr>
              <w:t>0</w:t>
            </w:r>
          </w:p>
        </w:tc>
        <w:tc>
          <w:tcPr>
            <w:tcW w:w="1793" w:type="dxa"/>
          </w:tcPr>
          <w:p>
            <w:pPr>
              <w:adjustRightInd/>
              <w:spacing w:before="156" w:after="120" w:line="240" w:lineRule="auto"/>
              <w:contextualSpacing/>
              <w:jc w:val="center"/>
              <w:rPr>
                <w:rFonts w:hint="eastAsia" w:ascii="宋体" w:hAnsi="宋体"/>
              </w:rPr>
            </w:pPr>
            <w:r>
              <w:rPr>
                <w:rFonts w:hint="eastAsia" w:ascii="宋体" w:hAnsi="宋体"/>
              </w:rPr>
              <w:t>530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842" w:type="dxa"/>
            <w:vMerge w:val="continue"/>
            <w:shd w:val="clear" w:color="auto" w:fill="auto"/>
            <w:vAlign w:val="center"/>
          </w:tcPr>
          <w:p>
            <w:pPr>
              <w:adjustRightInd/>
              <w:spacing w:before="156" w:after="120" w:line="240" w:lineRule="auto"/>
              <w:ind w:firstLine="420"/>
              <w:contextualSpacing/>
              <w:jc w:val="center"/>
              <w:rPr>
                <w:rFonts w:hint="eastAsia" w:ascii="宋体" w:hAnsi="宋体"/>
              </w:rPr>
            </w:pPr>
          </w:p>
        </w:tc>
        <w:tc>
          <w:tcPr>
            <w:tcW w:w="1817"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母牛</w:t>
            </w:r>
          </w:p>
        </w:tc>
        <w:tc>
          <w:tcPr>
            <w:tcW w:w="1952"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24</w:t>
            </w:r>
            <w:r>
              <w:rPr>
                <w:rFonts w:ascii="宋体" w:hAnsi="宋体"/>
              </w:rPr>
              <w:t>0</w:t>
            </w:r>
          </w:p>
        </w:tc>
        <w:tc>
          <w:tcPr>
            <w:tcW w:w="1940" w:type="dxa"/>
            <w:shd w:val="clear" w:color="auto" w:fill="auto"/>
            <w:vAlign w:val="center"/>
          </w:tcPr>
          <w:p>
            <w:pPr>
              <w:adjustRightInd/>
              <w:spacing w:before="156" w:after="120" w:line="240" w:lineRule="auto"/>
              <w:contextualSpacing/>
              <w:jc w:val="center"/>
              <w:rPr>
                <w:rFonts w:hint="eastAsia" w:ascii="宋体" w:hAnsi="宋体"/>
              </w:rPr>
            </w:pPr>
            <w:r>
              <w:rPr>
                <w:rFonts w:hint="eastAsia" w:ascii="宋体" w:hAnsi="宋体"/>
              </w:rPr>
              <w:t>31</w:t>
            </w:r>
            <w:r>
              <w:rPr>
                <w:rFonts w:ascii="宋体" w:hAnsi="宋体"/>
              </w:rPr>
              <w:t>0</w:t>
            </w:r>
          </w:p>
        </w:tc>
        <w:tc>
          <w:tcPr>
            <w:tcW w:w="1793" w:type="dxa"/>
          </w:tcPr>
          <w:p>
            <w:pPr>
              <w:adjustRightInd/>
              <w:spacing w:before="156" w:after="120" w:line="240" w:lineRule="auto"/>
              <w:contextualSpacing/>
              <w:jc w:val="center"/>
              <w:rPr>
                <w:rFonts w:hint="eastAsia" w:ascii="宋体" w:hAnsi="宋体"/>
              </w:rPr>
            </w:pPr>
            <w:r>
              <w:rPr>
                <w:rFonts w:hint="eastAsia" w:ascii="宋体" w:hAnsi="宋体"/>
              </w:rPr>
              <w:t>400</w:t>
            </w:r>
          </w:p>
        </w:tc>
      </w:tr>
      <w:bookmarkEnd w:id="46"/>
    </w:tbl>
    <w:p>
      <w:pPr>
        <w:pStyle w:val="56"/>
        <w:ind w:firstLine="420"/>
      </w:pPr>
    </w:p>
    <w:bookmarkEnd w:id="45"/>
    <w:p>
      <w:pPr>
        <w:pStyle w:val="56"/>
        <w:ind w:firstLine="0" w:firstLineChars="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2201/T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2201/T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992"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LCtSNhztWzyHwtAKhstCa93UpjQD3PAWAcY1LzDfYRU6uIa3K2or9qEtfsFSabhl3i+teou9d1AM5d76KiMgcw==" w:salt="p9FqtDXy+SI2s8feImUg7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93103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6448"/>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D7D93"/>
    <w:rsid w:val="000E4C9E"/>
    <w:rsid w:val="000E6FD7"/>
    <w:rsid w:val="000F06E1"/>
    <w:rsid w:val="000F0E3C"/>
    <w:rsid w:val="000F19D5"/>
    <w:rsid w:val="000F4AEA"/>
    <w:rsid w:val="000F633F"/>
    <w:rsid w:val="000F67E9"/>
    <w:rsid w:val="00104926"/>
    <w:rsid w:val="00106746"/>
    <w:rsid w:val="00113B1E"/>
    <w:rsid w:val="0011711C"/>
    <w:rsid w:val="0012059C"/>
    <w:rsid w:val="00124E4F"/>
    <w:rsid w:val="001260B7"/>
    <w:rsid w:val="001265CB"/>
    <w:rsid w:val="001321C6"/>
    <w:rsid w:val="001325C4"/>
    <w:rsid w:val="00133010"/>
    <w:rsid w:val="001338EE"/>
    <w:rsid w:val="00133AAE"/>
    <w:rsid w:val="00135323"/>
    <w:rsid w:val="001356C4"/>
    <w:rsid w:val="0014042C"/>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4BB3"/>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994"/>
    <w:rsid w:val="001F4EE9"/>
    <w:rsid w:val="001F6791"/>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D2D"/>
    <w:rsid w:val="00300E63"/>
    <w:rsid w:val="00302F5F"/>
    <w:rsid w:val="0030441D"/>
    <w:rsid w:val="00306063"/>
    <w:rsid w:val="00313B85"/>
    <w:rsid w:val="00317988"/>
    <w:rsid w:val="003213BC"/>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1EAC"/>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C78"/>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49A9"/>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2559"/>
    <w:rsid w:val="00596160"/>
    <w:rsid w:val="005966E2"/>
    <w:rsid w:val="00597007"/>
    <w:rsid w:val="005A0966"/>
    <w:rsid w:val="005A11B7"/>
    <w:rsid w:val="005A260B"/>
    <w:rsid w:val="005A4A1B"/>
    <w:rsid w:val="005A7830"/>
    <w:rsid w:val="005A7FCE"/>
    <w:rsid w:val="005B0F3F"/>
    <w:rsid w:val="005B187A"/>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10F6"/>
    <w:rsid w:val="005E2335"/>
    <w:rsid w:val="005E34CA"/>
    <w:rsid w:val="005E3C18"/>
    <w:rsid w:val="005E6812"/>
    <w:rsid w:val="005E7881"/>
    <w:rsid w:val="005E78E0"/>
    <w:rsid w:val="005F0D9C"/>
    <w:rsid w:val="005F284E"/>
    <w:rsid w:val="005F4712"/>
    <w:rsid w:val="005F4851"/>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03AC"/>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09C"/>
    <w:rsid w:val="0076597F"/>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1FB9"/>
    <w:rsid w:val="007F0ED8"/>
    <w:rsid w:val="007F0F63"/>
    <w:rsid w:val="007F114A"/>
    <w:rsid w:val="007F75CE"/>
    <w:rsid w:val="008013A4"/>
    <w:rsid w:val="008027CE"/>
    <w:rsid w:val="00802F42"/>
    <w:rsid w:val="00804383"/>
    <w:rsid w:val="00804BB7"/>
    <w:rsid w:val="00804D41"/>
    <w:rsid w:val="00810257"/>
    <w:rsid w:val="008104F5"/>
    <w:rsid w:val="00811072"/>
    <w:rsid w:val="00811369"/>
    <w:rsid w:val="00814CF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28B3"/>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629"/>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401"/>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7596"/>
    <w:rsid w:val="009245F5"/>
    <w:rsid w:val="009249EC"/>
    <w:rsid w:val="009273B3"/>
    <w:rsid w:val="009305B5"/>
    <w:rsid w:val="00931030"/>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4E74"/>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46A"/>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05C8"/>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8E9"/>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BD0"/>
    <w:rsid w:val="00D84FA1"/>
    <w:rsid w:val="00D851F0"/>
    <w:rsid w:val="00D86DB7"/>
    <w:rsid w:val="00D87856"/>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3AC"/>
    <w:rsid w:val="00E06404"/>
    <w:rsid w:val="00E065D2"/>
    <w:rsid w:val="00E11A85"/>
    <w:rsid w:val="00E12495"/>
    <w:rsid w:val="00E15CCD"/>
    <w:rsid w:val="00E202EF"/>
    <w:rsid w:val="00E210B5"/>
    <w:rsid w:val="00E23D99"/>
    <w:rsid w:val="00E2506C"/>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06A3"/>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DD2"/>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6766A"/>
    <w:rsid w:val="00F71E22"/>
    <w:rsid w:val="00F71F8D"/>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6A02"/>
    <w:rsid w:val="00FD7299"/>
    <w:rsid w:val="00FE1FBE"/>
    <w:rsid w:val="00FE3901"/>
    <w:rsid w:val="00FE39D3"/>
    <w:rsid w:val="00FE4BCE"/>
    <w:rsid w:val="00FE54AE"/>
    <w:rsid w:val="00FE576A"/>
    <w:rsid w:val="00FE7E79"/>
    <w:rsid w:val="00FF3E7D"/>
    <w:rsid w:val="00FF5B99"/>
    <w:rsid w:val="00FF730C"/>
    <w:rsid w:val="00FF73F4"/>
    <w:rsid w:val="00FF7CE4"/>
    <w:rsid w:val="00FF7E39"/>
    <w:rsid w:val="01431A4A"/>
    <w:rsid w:val="028265A2"/>
    <w:rsid w:val="031B2C7F"/>
    <w:rsid w:val="03DB41BC"/>
    <w:rsid w:val="0616772D"/>
    <w:rsid w:val="0753050D"/>
    <w:rsid w:val="09E53564"/>
    <w:rsid w:val="142851FC"/>
    <w:rsid w:val="16A11295"/>
    <w:rsid w:val="180E55AB"/>
    <w:rsid w:val="19704F4F"/>
    <w:rsid w:val="1BA710FC"/>
    <w:rsid w:val="1DAC1F34"/>
    <w:rsid w:val="1EFA7794"/>
    <w:rsid w:val="1FB5190D"/>
    <w:rsid w:val="24A501A2"/>
    <w:rsid w:val="293E5ED7"/>
    <w:rsid w:val="2A97058D"/>
    <w:rsid w:val="2EBA2A9C"/>
    <w:rsid w:val="33182487"/>
    <w:rsid w:val="3676374D"/>
    <w:rsid w:val="3736112E"/>
    <w:rsid w:val="37CB5D1A"/>
    <w:rsid w:val="38B22A36"/>
    <w:rsid w:val="3B675D5A"/>
    <w:rsid w:val="3C4716E6"/>
    <w:rsid w:val="3D4F6AA6"/>
    <w:rsid w:val="3FAC01DF"/>
    <w:rsid w:val="4091319F"/>
    <w:rsid w:val="44254A04"/>
    <w:rsid w:val="4698770F"/>
    <w:rsid w:val="491017DF"/>
    <w:rsid w:val="49BE3444"/>
    <w:rsid w:val="4C211F55"/>
    <w:rsid w:val="4D027691"/>
    <w:rsid w:val="4ECD3CCE"/>
    <w:rsid w:val="50577CF3"/>
    <w:rsid w:val="50AA42C7"/>
    <w:rsid w:val="50CA25FA"/>
    <w:rsid w:val="51F55A16"/>
    <w:rsid w:val="54837309"/>
    <w:rsid w:val="580249E9"/>
    <w:rsid w:val="597C6A1D"/>
    <w:rsid w:val="59C77C98"/>
    <w:rsid w:val="5B5F61A0"/>
    <w:rsid w:val="5BCD355F"/>
    <w:rsid w:val="5EA7453C"/>
    <w:rsid w:val="63CB4828"/>
    <w:rsid w:val="664E251D"/>
    <w:rsid w:val="69594684"/>
    <w:rsid w:val="699F653B"/>
    <w:rsid w:val="6AF22F71"/>
    <w:rsid w:val="6CC90517"/>
    <w:rsid w:val="6D1902BC"/>
    <w:rsid w:val="6FCD1928"/>
    <w:rsid w:val="70F85385"/>
    <w:rsid w:val="72A20E4A"/>
    <w:rsid w:val="72F5541E"/>
    <w:rsid w:val="72FC307A"/>
    <w:rsid w:val="73A06815"/>
    <w:rsid w:val="768865A9"/>
    <w:rsid w:val="784E1D63"/>
    <w:rsid w:val="7A1C7734"/>
    <w:rsid w:val="7D124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621F9A19AFE439BA5B16B3C4D0981F9"/>
        <w:style w:val=""/>
        <w:category>
          <w:name w:val="常规"/>
          <w:gallery w:val="placeholder"/>
        </w:category>
        <w:types>
          <w:type w:val="bbPlcHdr"/>
        </w:types>
        <w:behaviors>
          <w:behavior w:val="content"/>
        </w:behaviors>
        <w:description w:val=""/>
        <w:guid w:val="{AE65AF28-BD2D-4A89-BD50-77655042CC3B}"/>
      </w:docPartPr>
      <w:docPartBody>
        <w:p>
          <w:pPr>
            <w:pStyle w:val="5"/>
            <w:rPr>
              <w:rFonts w:hint="eastAsia"/>
            </w:rPr>
          </w:pPr>
          <w:r>
            <w:rPr>
              <w:rStyle w:val="4"/>
              <w:rFonts w:hint="eastAsia"/>
            </w:rPr>
            <w:t>单击或点击此处输入文字。</w:t>
          </w:r>
        </w:p>
      </w:docPartBody>
    </w:docPart>
    <w:docPart>
      <w:docPartPr>
        <w:name w:val="78BB4CB7B47A49AC82E1889B0A5E5913"/>
        <w:style w:val=""/>
        <w:category>
          <w:name w:val="常规"/>
          <w:gallery w:val="placeholder"/>
        </w:category>
        <w:types>
          <w:type w:val="bbPlcHdr"/>
        </w:types>
        <w:behaviors>
          <w:behavior w:val="content"/>
        </w:behaviors>
        <w:description w:val=""/>
        <w:guid w:val="{341879D0-44FE-401E-9F2D-EB5D61F763E5}"/>
      </w:docPartPr>
      <w:docPartBody>
        <w:p>
          <w:pPr>
            <w:pStyle w:val="6"/>
            <w:rPr>
              <w:rFonts w:hint="eastAsia"/>
            </w:rPr>
          </w:pPr>
          <w:r>
            <w:rPr>
              <w:rStyle w:val="4"/>
              <w:rFonts w:hint="eastAsia"/>
            </w:rPr>
            <w:t>选择一项。</w:t>
          </w:r>
        </w:p>
      </w:docPartBody>
    </w:docPart>
    <w:docPart>
      <w:docPartPr>
        <w:name w:val="5616871E11044F0FB6D7E39842D9600D"/>
        <w:style w:val=""/>
        <w:category>
          <w:name w:val="常规"/>
          <w:gallery w:val="placeholder"/>
        </w:category>
        <w:types>
          <w:type w:val="bbPlcHdr"/>
        </w:types>
        <w:behaviors>
          <w:behavior w:val="content"/>
        </w:behaviors>
        <w:description w:val=""/>
        <w:guid w:val="{AA2A0592-2CE3-4DD8-A778-CA90C84EA45B}"/>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B04"/>
    <w:rsid w:val="00030FB2"/>
    <w:rsid w:val="00261455"/>
    <w:rsid w:val="002B504C"/>
    <w:rsid w:val="00452C78"/>
    <w:rsid w:val="005F4851"/>
    <w:rsid w:val="0076597F"/>
    <w:rsid w:val="00900602"/>
    <w:rsid w:val="00975A29"/>
    <w:rsid w:val="009C3B04"/>
    <w:rsid w:val="00A74E74"/>
    <w:rsid w:val="00AB646A"/>
    <w:rsid w:val="00AE3FE2"/>
    <w:rsid w:val="00D87856"/>
    <w:rsid w:val="00DA41AD"/>
    <w:rsid w:val="00F31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0621F9A19AFE439BA5B16B3C4D0981F9"/>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8BB4CB7B47A49AC82E1889B0A5E5913"/>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616871E11044F0FB6D7E39842D9600D"/>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0022D41-CA54-494F-9CFC-84F6FB102CF4}">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1641</Words>
  <Characters>1878</Characters>
  <Lines>17</Lines>
  <Paragraphs>4</Paragraphs>
  <TotalTime>461</TotalTime>
  <ScaleCrop>false</ScaleCrop>
  <LinksUpToDate>false</LinksUpToDate>
  <CharactersWithSpaces>2059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2024-07-12T05:56:00Z</dcterms:created>
  <dc:creator>Administrator</dc:creator>
  <dc:description>&lt;config cover="true" show_menu="true" version="1.0.0" doctype="SDKXY"&gt;_x000d_
&lt;/config&gt;</dc:description>
  <cp:lastModifiedBy>slby</cp:lastModifiedBy>
  <cp:lastPrinted>2020-08-30T10:00:00Z</cp:lastPrinted>
  <dcterms:modified xsi:type="dcterms:W3CDTF">2024-08-07T06:59:55Z</dcterms:modified>
  <dc:title>地方标准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0357391A96DD422CA29101D554C8BE78_12</vt:lpwstr>
  </property>
</Properties>
</file>