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4D33E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4B5F6BC">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15A0B94">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35.020 </w:t>
            </w:r>
            <w:r>
              <w:rPr>
                <w:rFonts w:ascii="黑体" w:hAnsi="黑体" w:eastAsia="黑体"/>
                <w:sz w:val="21"/>
                <w:szCs w:val="21"/>
              </w:rPr>
              <w:fldChar w:fldCharType="end"/>
            </w:r>
            <w:bookmarkEnd w:id="0"/>
          </w:p>
        </w:tc>
      </w:tr>
      <w:tr w14:paraId="7A8FD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3B29F3E8">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682F48FF">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L 04</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11268C9C">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746E51C3">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2201</w:t>
            </w:r>
            <w:r>
              <w:fldChar w:fldCharType="end"/>
            </w:r>
            <w:bookmarkEnd w:id="3"/>
          </w:p>
        </w:tc>
      </w:tr>
    </w:tbl>
    <w:p w14:paraId="28215C79">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长春市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102ADCCE">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71367943">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0A1E64AD">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219DAB25">
      <w:pPr>
        <w:pStyle w:val="50"/>
        <w:framePr w:w="9639" w:h="6976" w:hRule="exact" w:hSpace="0" w:vSpace="0" w:wrap="around" w:hAnchor="page" w:y="6408"/>
        <w:jc w:val="center"/>
        <w:rPr>
          <w:rFonts w:ascii="黑体" w:hAnsi="黑体" w:eastAsia="黑体"/>
          <w:b w:val="0"/>
          <w:bCs w:val="0"/>
          <w:w w:val="100"/>
        </w:rPr>
      </w:pPr>
    </w:p>
    <w:p w14:paraId="24607826">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电子政务外网运行监测能力规范</w:t>
      </w:r>
      <w:r>
        <w:fldChar w:fldCharType="end"/>
      </w:r>
      <w:bookmarkEnd w:id="9"/>
    </w:p>
    <w:p w14:paraId="25495259">
      <w:pPr>
        <w:framePr w:w="9639" w:h="6974" w:hRule="exact" w:wrap="around" w:vAnchor="page" w:hAnchor="page" w:x="1419" w:y="6408" w:anchorLock="1"/>
        <w:ind w:left="-1418"/>
      </w:pPr>
    </w:p>
    <w:p w14:paraId="6056FF27">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Specification for monitoring capability of e-government external network operation</w:t>
      </w:r>
      <w:r>
        <w:rPr>
          <w:rFonts w:eastAsia="黑体"/>
          <w:szCs w:val="28"/>
        </w:rPr>
        <w:fldChar w:fldCharType="end"/>
      </w:r>
      <w:bookmarkEnd w:id="10"/>
    </w:p>
    <w:p w14:paraId="6C0960C0">
      <w:pPr>
        <w:framePr w:w="9639" w:h="6974" w:hRule="exact" w:wrap="around" w:vAnchor="page" w:hAnchor="page" w:x="1419" w:y="6408" w:anchorLock="1"/>
        <w:spacing w:line="760" w:lineRule="exact"/>
        <w:ind w:left="-1418"/>
      </w:pPr>
    </w:p>
    <w:p w14:paraId="52E68970">
      <w:pPr>
        <w:pStyle w:val="125"/>
        <w:framePr w:w="9639" w:h="6974" w:hRule="exact" w:wrap="around" w:vAnchor="page" w:hAnchor="page" w:x="1419" w:y="6408" w:anchorLock="1"/>
        <w:textAlignment w:val="bottom"/>
        <w:rPr>
          <w:rFonts w:eastAsia="黑体"/>
          <w:szCs w:val="28"/>
        </w:rPr>
      </w:pPr>
    </w:p>
    <w:p w14:paraId="17C503C4">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611410EE">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3335368E">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5980326E">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57BF17CE">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355E0FDB">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长春市</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694290A5">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70454B3">
      <w:pPr>
        <w:pStyle w:val="91"/>
        <w:spacing w:after="468"/>
        <w:rPr>
          <w:rFonts w:hint="eastAsia"/>
        </w:rPr>
      </w:pPr>
      <w:bookmarkStart w:id="21" w:name="BookMark1"/>
      <w:bookmarkStart w:id="22" w:name="_Toc175467513"/>
      <w:r>
        <w:rPr>
          <w:rFonts w:hint="eastAsia"/>
          <w:spacing w:val="320"/>
        </w:rPr>
        <w:t>目</w:t>
      </w:r>
      <w:r>
        <w:rPr>
          <w:rFonts w:hint="eastAsia"/>
        </w:rPr>
        <w:t>次</w:t>
      </w:r>
    </w:p>
    <w:p w14:paraId="109D2AB0">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"标准文件_一级条标题,2,标准文件_二级条标题,3,标准文件_附录一级条标题,2,标准文件_附录二级条标题,3," </w:instrText>
      </w:r>
      <w:r>
        <w:fldChar w:fldCharType="separate"/>
      </w:r>
      <w:r>
        <w:fldChar w:fldCharType="begin"/>
      </w:r>
      <w:r>
        <w:instrText xml:space="preserve"> HYPERLINK \l "_Toc175467528" </w:instrText>
      </w:r>
      <w:r>
        <w:fldChar w:fldCharType="separate"/>
      </w:r>
      <w:r>
        <w:rPr>
          <w:rStyle w:val="32"/>
          <w:rFonts w:hint="eastAsia"/>
        </w:rPr>
        <w:t>前言</w:t>
      </w:r>
      <w:r>
        <w:tab/>
      </w:r>
      <w:r>
        <w:fldChar w:fldCharType="begin"/>
      </w:r>
      <w:r>
        <w:instrText xml:space="preserve"> PAGEREF _Toc175467528 \h </w:instrText>
      </w:r>
      <w:r>
        <w:fldChar w:fldCharType="separate"/>
      </w:r>
      <w:r>
        <w:t>II</w:t>
      </w:r>
      <w:r>
        <w:fldChar w:fldCharType="end"/>
      </w:r>
      <w:r>
        <w:fldChar w:fldCharType="end"/>
      </w:r>
    </w:p>
    <w:p w14:paraId="34D49034">
      <w:pPr>
        <w:pStyle w:val="19"/>
        <w:tabs>
          <w:tab w:val="right" w:leader="dot" w:pos="9344"/>
        </w:tabs>
        <w:rPr>
          <w:rFonts w:asciiTheme="minorHAnsi" w:hAnsiTheme="minorHAnsi" w:eastAsiaTheme="minorEastAsia" w:cstheme="minorBidi"/>
          <w:szCs w:val="22"/>
        </w:rPr>
      </w:pPr>
      <w:r>
        <w:fldChar w:fldCharType="begin"/>
      </w:r>
      <w:r>
        <w:instrText xml:space="preserve"> HYPERLINK \l "_Toc175467529" </w:instrText>
      </w:r>
      <w:r>
        <w:fldChar w:fldCharType="separate"/>
      </w:r>
      <w:r>
        <w:rPr>
          <w:rStyle w:val="32"/>
        </w:rPr>
        <w:t xml:space="preserve">1 </w:t>
      </w:r>
      <w:r>
        <w:rPr>
          <w:rStyle w:val="32"/>
          <w:rFonts w:hint="eastAsia"/>
        </w:rPr>
        <w:t xml:space="preserve"> 范围</w:t>
      </w:r>
      <w:r>
        <w:tab/>
      </w:r>
      <w:r>
        <w:fldChar w:fldCharType="begin"/>
      </w:r>
      <w:r>
        <w:instrText xml:space="preserve"> PAGEREF _Toc175467529 \h </w:instrText>
      </w:r>
      <w:r>
        <w:fldChar w:fldCharType="separate"/>
      </w:r>
      <w:r>
        <w:t>1</w:t>
      </w:r>
      <w:r>
        <w:fldChar w:fldCharType="end"/>
      </w:r>
      <w:r>
        <w:fldChar w:fldCharType="end"/>
      </w:r>
    </w:p>
    <w:p w14:paraId="04D980DB">
      <w:pPr>
        <w:pStyle w:val="19"/>
        <w:tabs>
          <w:tab w:val="right" w:leader="dot" w:pos="9344"/>
        </w:tabs>
        <w:rPr>
          <w:rFonts w:asciiTheme="minorHAnsi" w:hAnsiTheme="minorHAnsi" w:eastAsiaTheme="minorEastAsia" w:cstheme="minorBidi"/>
          <w:szCs w:val="22"/>
        </w:rPr>
      </w:pPr>
      <w:r>
        <w:fldChar w:fldCharType="begin"/>
      </w:r>
      <w:r>
        <w:instrText xml:space="preserve"> HYPERLINK \l "_Toc175467530"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_Toc175467530 \h </w:instrText>
      </w:r>
      <w:r>
        <w:fldChar w:fldCharType="separate"/>
      </w:r>
      <w:r>
        <w:t>1</w:t>
      </w:r>
      <w:r>
        <w:fldChar w:fldCharType="end"/>
      </w:r>
      <w:r>
        <w:fldChar w:fldCharType="end"/>
      </w:r>
    </w:p>
    <w:p w14:paraId="58BC04EF">
      <w:pPr>
        <w:pStyle w:val="19"/>
        <w:tabs>
          <w:tab w:val="right" w:leader="dot" w:pos="9344"/>
        </w:tabs>
        <w:rPr>
          <w:rFonts w:asciiTheme="minorHAnsi" w:hAnsiTheme="minorHAnsi" w:eastAsiaTheme="minorEastAsia" w:cstheme="minorBidi"/>
          <w:szCs w:val="22"/>
        </w:rPr>
      </w:pPr>
      <w:r>
        <w:fldChar w:fldCharType="begin"/>
      </w:r>
      <w:r>
        <w:instrText xml:space="preserve"> HYPERLINK \l "_Toc175467531"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_Toc175467531 \h </w:instrText>
      </w:r>
      <w:r>
        <w:fldChar w:fldCharType="separate"/>
      </w:r>
      <w:r>
        <w:t>1</w:t>
      </w:r>
      <w:r>
        <w:fldChar w:fldCharType="end"/>
      </w:r>
      <w:r>
        <w:fldChar w:fldCharType="end"/>
      </w:r>
    </w:p>
    <w:p w14:paraId="7686238D">
      <w:pPr>
        <w:pStyle w:val="19"/>
        <w:tabs>
          <w:tab w:val="right" w:leader="dot" w:pos="9344"/>
        </w:tabs>
        <w:rPr>
          <w:rFonts w:asciiTheme="minorHAnsi" w:hAnsiTheme="minorHAnsi" w:eastAsiaTheme="minorEastAsia" w:cstheme="minorBidi"/>
          <w:szCs w:val="22"/>
        </w:rPr>
      </w:pPr>
      <w:r>
        <w:fldChar w:fldCharType="begin"/>
      </w:r>
      <w:r>
        <w:instrText xml:space="preserve"> HYPERLINK \l "_Toc175467532" </w:instrText>
      </w:r>
      <w:r>
        <w:fldChar w:fldCharType="separate"/>
      </w:r>
      <w:r>
        <w:rPr>
          <w:rStyle w:val="32"/>
        </w:rPr>
        <w:t xml:space="preserve">4 </w:t>
      </w:r>
      <w:r>
        <w:rPr>
          <w:rStyle w:val="32"/>
          <w:rFonts w:hint="eastAsia"/>
        </w:rPr>
        <w:t xml:space="preserve"> 缩略语</w:t>
      </w:r>
      <w:r>
        <w:tab/>
      </w:r>
      <w:r>
        <w:fldChar w:fldCharType="begin"/>
      </w:r>
      <w:r>
        <w:instrText xml:space="preserve"> PAGEREF _Toc175467532 \h </w:instrText>
      </w:r>
      <w:r>
        <w:fldChar w:fldCharType="separate"/>
      </w:r>
      <w:r>
        <w:t>1</w:t>
      </w:r>
      <w:r>
        <w:fldChar w:fldCharType="end"/>
      </w:r>
      <w:r>
        <w:fldChar w:fldCharType="end"/>
      </w:r>
    </w:p>
    <w:p w14:paraId="1B4F1F7C">
      <w:pPr>
        <w:pStyle w:val="19"/>
        <w:tabs>
          <w:tab w:val="right" w:leader="dot" w:pos="9344"/>
        </w:tabs>
        <w:rPr>
          <w:rFonts w:asciiTheme="minorHAnsi" w:hAnsiTheme="minorHAnsi" w:eastAsiaTheme="minorEastAsia" w:cstheme="minorBidi"/>
          <w:szCs w:val="22"/>
        </w:rPr>
      </w:pPr>
      <w:r>
        <w:fldChar w:fldCharType="begin"/>
      </w:r>
      <w:r>
        <w:instrText xml:space="preserve"> HYPERLINK \l "_Toc175467533" </w:instrText>
      </w:r>
      <w:r>
        <w:fldChar w:fldCharType="separate"/>
      </w:r>
      <w:r>
        <w:rPr>
          <w:rStyle w:val="32"/>
        </w:rPr>
        <w:t xml:space="preserve">5 </w:t>
      </w:r>
      <w:r>
        <w:rPr>
          <w:rStyle w:val="32"/>
          <w:rFonts w:hint="eastAsia"/>
        </w:rPr>
        <w:t xml:space="preserve"> 长春市电子政务外网运行监测框架、监测项与监测权重</w:t>
      </w:r>
      <w:r>
        <w:tab/>
      </w:r>
      <w:r>
        <w:fldChar w:fldCharType="begin"/>
      </w:r>
      <w:r>
        <w:instrText xml:space="preserve"> PAGEREF _Toc175467533 \h </w:instrText>
      </w:r>
      <w:r>
        <w:fldChar w:fldCharType="separate"/>
      </w:r>
      <w:r>
        <w:t>1</w:t>
      </w:r>
      <w:r>
        <w:fldChar w:fldCharType="end"/>
      </w:r>
      <w:r>
        <w:fldChar w:fldCharType="end"/>
      </w:r>
    </w:p>
    <w:p w14:paraId="3871E3B7">
      <w:pPr>
        <w:pStyle w:val="24"/>
        <w:rPr>
          <w:rFonts w:asciiTheme="minorHAnsi" w:hAnsiTheme="minorHAnsi" w:eastAsiaTheme="minorEastAsia" w:cstheme="minorBidi"/>
          <w:szCs w:val="22"/>
        </w:rPr>
      </w:pPr>
      <w:r>
        <w:fldChar w:fldCharType="begin"/>
      </w:r>
      <w:r>
        <w:instrText xml:space="preserve"> HYPERLINK \l "_Toc175467534" </w:instrText>
      </w:r>
      <w:r>
        <w:fldChar w:fldCharType="separate"/>
      </w:r>
      <w:r>
        <w:rPr>
          <w:rStyle w:val="32"/>
          <w14:scene3d>
            <w14:lightRig w14:rig="threePt" w14:dir="t">
              <w14:rot w14:lat="0" w14:lon="0" w14:rev="0"/>
            </w14:lightRig>
          </w14:scene3d>
        </w:rPr>
        <w:t xml:space="preserve">5.1 </w:t>
      </w:r>
      <w:r>
        <w:rPr>
          <w:rStyle w:val="32"/>
          <w:rFonts w:hint="eastAsia"/>
        </w:rPr>
        <w:t xml:space="preserve"> 长春市电子政务外网运行监测框架</w:t>
      </w:r>
      <w:r>
        <w:tab/>
      </w:r>
      <w:r>
        <w:fldChar w:fldCharType="begin"/>
      </w:r>
      <w:r>
        <w:instrText xml:space="preserve"> PAGEREF _Toc175467534 \h </w:instrText>
      </w:r>
      <w:r>
        <w:fldChar w:fldCharType="separate"/>
      </w:r>
      <w:r>
        <w:t>1</w:t>
      </w:r>
      <w:r>
        <w:fldChar w:fldCharType="end"/>
      </w:r>
      <w:r>
        <w:fldChar w:fldCharType="end"/>
      </w:r>
    </w:p>
    <w:p w14:paraId="5C52FF84">
      <w:pPr>
        <w:pStyle w:val="24"/>
        <w:rPr>
          <w:rFonts w:asciiTheme="minorHAnsi" w:hAnsiTheme="minorHAnsi" w:eastAsiaTheme="minorEastAsia" w:cstheme="minorBidi"/>
          <w:szCs w:val="22"/>
        </w:rPr>
      </w:pPr>
      <w:r>
        <w:fldChar w:fldCharType="begin"/>
      </w:r>
      <w:r>
        <w:instrText xml:space="preserve"> HYPERLINK \l "_Toc175467535" </w:instrText>
      </w:r>
      <w:r>
        <w:fldChar w:fldCharType="separate"/>
      </w:r>
      <w:r>
        <w:rPr>
          <w:rStyle w:val="32"/>
          <w14:scene3d>
            <w14:lightRig w14:rig="threePt" w14:dir="t">
              <w14:rot w14:lat="0" w14:lon="0" w14:rev="0"/>
            </w14:lightRig>
          </w14:scene3d>
        </w:rPr>
        <w:t xml:space="preserve">5.2 </w:t>
      </w:r>
      <w:r>
        <w:rPr>
          <w:rStyle w:val="32"/>
          <w:rFonts w:hint="eastAsia"/>
        </w:rPr>
        <w:t xml:space="preserve"> 长春市电子政务外网监测项</w:t>
      </w:r>
      <w:r>
        <w:tab/>
      </w:r>
      <w:r>
        <w:fldChar w:fldCharType="begin"/>
      </w:r>
      <w:r>
        <w:instrText xml:space="preserve"> PAGEREF _Toc175467535 \h </w:instrText>
      </w:r>
      <w:r>
        <w:fldChar w:fldCharType="separate"/>
      </w:r>
      <w:r>
        <w:t>2</w:t>
      </w:r>
      <w:r>
        <w:fldChar w:fldCharType="end"/>
      </w:r>
      <w:r>
        <w:fldChar w:fldCharType="end"/>
      </w:r>
    </w:p>
    <w:p w14:paraId="06F08A29">
      <w:pPr>
        <w:pStyle w:val="24"/>
        <w:rPr>
          <w:rFonts w:asciiTheme="minorHAnsi" w:hAnsiTheme="minorHAnsi" w:eastAsiaTheme="minorEastAsia" w:cstheme="minorBidi"/>
          <w:szCs w:val="22"/>
        </w:rPr>
      </w:pPr>
      <w:r>
        <w:fldChar w:fldCharType="begin"/>
      </w:r>
      <w:r>
        <w:instrText xml:space="preserve"> HYPERLINK \l "_Toc175467536" </w:instrText>
      </w:r>
      <w:r>
        <w:fldChar w:fldCharType="separate"/>
      </w:r>
      <w:r>
        <w:rPr>
          <w:rStyle w:val="32"/>
          <w14:scene3d>
            <w14:lightRig w14:rig="threePt" w14:dir="t">
              <w14:rot w14:lat="0" w14:lon="0" w14:rev="0"/>
            </w14:lightRig>
          </w14:scene3d>
        </w:rPr>
        <w:t xml:space="preserve">5.3 </w:t>
      </w:r>
      <w:r>
        <w:rPr>
          <w:rStyle w:val="32"/>
          <w:rFonts w:hint="eastAsia"/>
        </w:rPr>
        <w:t xml:space="preserve"> 长春市电子政务外网监测权重</w:t>
      </w:r>
      <w:r>
        <w:tab/>
      </w:r>
      <w:r>
        <w:fldChar w:fldCharType="begin"/>
      </w:r>
      <w:r>
        <w:instrText xml:space="preserve"> PAGEREF _Toc175467536 \h </w:instrText>
      </w:r>
      <w:r>
        <w:fldChar w:fldCharType="separate"/>
      </w:r>
      <w:r>
        <w:t>3</w:t>
      </w:r>
      <w:r>
        <w:fldChar w:fldCharType="end"/>
      </w:r>
      <w:r>
        <w:fldChar w:fldCharType="end"/>
      </w:r>
    </w:p>
    <w:p w14:paraId="5C69FAF7">
      <w:pPr>
        <w:pStyle w:val="19"/>
        <w:tabs>
          <w:tab w:val="right" w:leader="dot" w:pos="9344"/>
        </w:tabs>
        <w:rPr>
          <w:rFonts w:asciiTheme="minorHAnsi" w:hAnsiTheme="minorHAnsi" w:eastAsiaTheme="minorEastAsia" w:cstheme="minorBidi"/>
          <w:szCs w:val="22"/>
        </w:rPr>
      </w:pPr>
      <w:r>
        <w:fldChar w:fldCharType="begin"/>
      </w:r>
      <w:r>
        <w:instrText xml:space="preserve"> HYPERLINK \l "_Toc175467537" </w:instrText>
      </w:r>
      <w:r>
        <w:fldChar w:fldCharType="separate"/>
      </w:r>
      <w:r>
        <w:rPr>
          <w:rStyle w:val="32"/>
        </w:rPr>
        <w:t xml:space="preserve">6 </w:t>
      </w:r>
      <w:r>
        <w:rPr>
          <w:rStyle w:val="32"/>
          <w:rFonts w:hint="eastAsia"/>
        </w:rPr>
        <w:t xml:space="preserve"> 电子政务外网运行监测能力要求</w:t>
      </w:r>
      <w:r>
        <w:tab/>
      </w:r>
      <w:r>
        <w:fldChar w:fldCharType="begin"/>
      </w:r>
      <w:r>
        <w:instrText xml:space="preserve"> PAGEREF _Toc175467537 \h </w:instrText>
      </w:r>
      <w:r>
        <w:fldChar w:fldCharType="separate"/>
      </w:r>
      <w:r>
        <w:t>3</w:t>
      </w:r>
      <w:r>
        <w:fldChar w:fldCharType="end"/>
      </w:r>
      <w:r>
        <w:fldChar w:fldCharType="end"/>
      </w:r>
    </w:p>
    <w:p w14:paraId="29257933">
      <w:pPr>
        <w:pStyle w:val="24"/>
        <w:rPr>
          <w:rFonts w:asciiTheme="minorHAnsi" w:hAnsiTheme="minorHAnsi" w:eastAsiaTheme="minorEastAsia" w:cstheme="minorBidi"/>
          <w:szCs w:val="22"/>
        </w:rPr>
      </w:pPr>
      <w:r>
        <w:fldChar w:fldCharType="begin"/>
      </w:r>
      <w:r>
        <w:instrText xml:space="preserve"> HYPERLINK \l "_Toc175467538" </w:instrText>
      </w:r>
      <w:r>
        <w:fldChar w:fldCharType="separate"/>
      </w:r>
      <w:r>
        <w:rPr>
          <w:rStyle w:val="32"/>
          <w14:scene3d>
            <w14:lightRig w14:rig="threePt" w14:dir="t">
              <w14:rot w14:lat="0" w14:lon="0" w14:rev="0"/>
            </w14:lightRig>
          </w14:scene3d>
        </w:rPr>
        <w:t xml:space="preserve">6.1 </w:t>
      </w:r>
      <w:r>
        <w:rPr>
          <w:rStyle w:val="32"/>
          <w:rFonts w:hint="eastAsia"/>
        </w:rPr>
        <w:t xml:space="preserve"> 监测对象、内容与数据获取方式</w:t>
      </w:r>
      <w:r>
        <w:tab/>
      </w:r>
      <w:r>
        <w:fldChar w:fldCharType="begin"/>
      </w:r>
      <w:r>
        <w:instrText xml:space="preserve"> PAGEREF _Toc175467538 \h </w:instrText>
      </w:r>
      <w:r>
        <w:fldChar w:fldCharType="separate"/>
      </w:r>
      <w:r>
        <w:t>3</w:t>
      </w:r>
      <w:r>
        <w:fldChar w:fldCharType="end"/>
      </w:r>
      <w:r>
        <w:fldChar w:fldCharType="end"/>
      </w:r>
    </w:p>
    <w:p w14:paraId="0194C2EB">
      <w:pPr>
        <w:pStyle w:val="15"/>
        <w:tabs>
          <w:tab w:val="right" w:leader="dot" w:pos="9344"/>
        </w:tabs>
        <w:rPr>
          <w:rFonts w:asciiTheme="minorHAnsi" w:hAnsiTheme="minorHAnsi" w:eastAsiaTheme="minorEastAsia" w:cstheme="minorBidi"/>
          <w:szCs w:val="22"/>
        </w:rPr>
      </w:pPr>
      <w:r>
        <w:fldChar w:fldCharType="begin"/>
      </w:r>
      <w:r>
        <w:instrText xml:space="preserve"> HYPERLINK \l "_Toc175467539" </w:instrText>
      </w:r>
      <w:r>
        <w:fldChar w:fldCharType="separate"/>
      </w:r>
      <w:r>
        <w:rPr>
          <w:rStyle w:val="32"/>
        </w:rPr>
        <w:t xml:space="preserve">6.1.1 </w:t>
      </w:r>
      <w:r>
        <w:rPr>
          <w:rStyle w:val="32"/>
          <w:rFonts w:hint="eastAsia"/>
        </w:rPr>
        <w:t xml:space="preserve"> 资产监测</w:t>
      </w:r>
      <w:r>
        <w:tab/>
      </w:r>
      <w:r>
        <w:fldChar w:fldCharType="begin"/>
      </w:r>
      <w:r>
        <w:instrText xml:space="preserve"> PAGEREF _Toc175467539 \h </w:instrText>
      </w:r>
      <w:r>
        <w:fldChar w:fldCharType="separate"/>
      </w:r>
      <w:r>
        <w:t>3</w:t>
      </w:r>
      <w:r>
        <w:fldChar w:fldCharType="end"/>
      </w:r>
      <w:r>
        <w:fldChar w:fldCharType="end"/>
      </w:r>
    </w:p>
    <w:p w14:paraId="7EE05FE4">
      <w:pPr>
        <w:pStyle w:val="15"/>
        <w:tabs>
          <w:tab w:val="right" w:leader="dot" w:pos="9344"/>
        </w:tabs>
        <w:rPr>
          <w:rFonts w:asciiTheme="minorHAnsi" w:hAnsiTheme="minorHAnsi" w:eastAsiaTheme="minorEastAsia" w:cstheme="minorBidi"/>
          <w:szCs w:val="22"/>
        </w:rPr>
      </w:pPr>
      <w:r>
        <w:fldChar w:fldCharType="begin"/>
      </w:r>
      <w:r>
        <w:instrText xml:space="preserve"> HYPERLINK \l "_Toc175467540" </w:instrText>
      </w:r>
      <w:r>
        <w:fldChar w:fldCharType="separate"/>
      </w:r>
      <w:r>
        <w:rPr>
          <w:rStyle w:val="32"/>
        </w:rPr>
        <w:t xml:space="preserve">6.1.2 </w:t>
      </w:r>
      <w:r>
        <w:rPr>
          <w:rStyle w:val="32"/>
          <w:rFonts w:hint="eastAsia"/>
        </w:rPr>
        <w:t xml:space="preserve"> 可用性监测</w:t>
      </w:r>
      <w:r>
        <w:tab/>
      </w:r>
      <w:r>
        <w:fldChar w:fldCharType="begin"/>
      </w:r>
      <w:r>
        <w:instrText xml:space="preserve"> PAGEREF _Toc175467540 \h </w:instrText>
      </w:r>
      <w:r>
        <w:fldChar w:fldCharType="separate"/>
      </w:r>
      <w:r>
        <w:t>3</w:t>
      </w:r>
      <w:r>
        <w:fldChar w:fldCharType="end"/>
      </w:r>
      <w:r>
        <w:fldChar w:fldCharType="end"/>
      </w:r>
    </w:p>
    <w:p w14:paraId="5A3E1526">
      <w:pPr>
        <w:pStyle w:val="15"/>
        <w:tabs>
          <w:tab w:val="right" w:leader="dot" w:pos="9344"/>
        </w:tabs>
        <w:rPr>
          <w:rFonts w:asciiTheme="minorHAnsi" w:hAnsiTheme="minorHAnsi" w:eastAsiaTheme="minorEastAsia" w:cstheme="minorBidi"/>
          <w:szCs w:val="22"/>
        </w:rPr>
      </w:pPr>
      <w:r>
        <w:fldChar w:fldCharType="begin"/>
      </w:r>
      <w:r>
        <w:instrText xml:space="preserve"> HYPERLINK \l "_Toc175467541" </w:instrText>
      </w:r>
      <w:r>
        <w:fldChar w:fldCharType="separate"/>
      </w:r>
      <w:r>
        <w:rPr>
          <w:rStyle w:val="32"/>
        </w:rPr>
        <w:t xml:space="preserve">6.1.3 </w:t>
      </w:r>
      <w:r>
        <w:rPr>
          <w:rStyle w:val="32"/>
          <w:rFonts w:hint="eastAsia"/>
        </w:rPr>
        <w:t xml:space="preserve"> 事件监测</w:t>
      </w:r>
      <w:r>
        <w:tab/>
      </w:r>
      <w:r>
        <w:fldChar w:fldCharType="begin"/>
      </w:r>
      <w:r>
        <w:instrText xml:space="preserve"> PAGEREF _Toc175467541 \h </w:instrText>
      </w:r>
      <w:r>
        <w:fldChar w:fldCharType="separate"/>
      </w:r>
      <w:r>
        <w:t>4</w:t>
      </w:r>
      <w:r>
        <w:fldChar w:fldCharType="end"/>
      </w:r>
      <w:r>
        <w:fldChar w:fldCharType="end"/>
      </w:r>
    </w:p>
    <w:p w14:paraId="72A0D4A4">
      <w:pPr>
        <w:pStyle w:val="15"/>
        <w:tabs>
          <w:tab w:val="right" w:leader="dot" w:pos="9344"/>
        </w:tabs>
        <w:rPr>
          <w:rFonts w:asciiTheme="minorHAnsi" w:hAnsiTheme="minorHAnsi" w:eastAsiaTheme="minorEastAsia" w:cstheme="minorBidi"/>
          <w:szCs w:val="22"/>
        </w:rPr>
      </w:pPr>
      <w:r>
        <w:fldChar w:fldCharType="begin"/>
      </w:r>
      <w:r>
        <w:instrText xml:space="preserve"> HYPERLINK \l "_Toc175467542" </w:instrText>
      </w:r>
      <w:r>
        <w:fldChar w:fldCharType="separate"/>
      </w:r>
      <w:r>
        <w:rPr>
          <w:rStyle w:val="32"/>
        </w:rPr>
        <w:t xml:space="preserve">6.1.4 </w:t>
      </w:r>
      <w:r>
        <w:rPr>
          <w:rStyle w:val="32"/>
          <w:rFonts w:hint="eastAsia"/>
        </w:rPr>
        <w:t xml:space="preserve"> 隐患监测</w:t>
      </w:r>
      <w:r>
        <w:tab/>
      </w:r>
      <w:r>
        <w:fldChar w:fldCharType="begin"/>
      </w:r>
      <w:r>
        <w:instrText xml:space="preserve"> PAGEREF _Toc175467542 \h </w:instrText>
      </w:r>
      <w:r>
        <w:fldChar w:fldCharType="separate"/>
      </w:r>
      <w:r>
        <w:t>4</w:t>
      </w:r>
      <w:r>
        <w:fldChar w:fldCharType="end"/>
      </w:r>
      <w:r>
        <w:fldChar w:fldCharType="end"/>
      </w:r>
    </w:p>
    <w:p w14:paraId="4FDA84D6">
      <w:pPr>
        <w:pStyle w:val="24"/>
        <w:rPr>
          <w:rFonts w:asciiTheme="minorHAnsi" w:hAnsiTheme="minorHAnsi" w:eastAsiaTheme="minorEastAsia" w:cstheme="minorBidi"/>
          <w:szCs w:val="22"/>
        </w:rPr>
      </w:pPr>
      <w:r>
        <w:fldChar w:fldCharType="begin"/>
      </w:r>
      <w:r>
        <w:instrText xml:space="preserve"> HYPERLINK \l "_Toc175467543" </w:instrText>
      </w:r>
      <w:r>
        <w:fldChar w:fldCharType="separate"/>
      </w:r>
      <w:r>
        <w:rPr>
          <w:rStyle w:val="32"/>
          <w14:scene3d>
            <w14:lightRig w14:rig="threePt" w14:dir="t">
              <w14:rot w14:lat="0" w14:lon="0" w14:rev="0"/>
            </w14:lightRig>
          </w14:scene3d>
        </w:rPr>
        <w:t xml:space="preserve">6.2 </w:t>
      </w:r>
      <w:r>
        <w:rPr>
          <w:rStyle w:val="32"/>
          <w:rFonts w:hint="eastAsia"/>
        </w:rPr>
        <w:t xml:space="preserve"> 安全管理</w:t>
      </w:r>
      <w:r>
        <w:tab/>
      </w:r>
      <w:r>
        <w:fldChar w:fldCharType="begin"/>
      </w:r>
      <w:r>
        <w:instrText xml:space="preserve"> PAGEREF _Toc175467543 \h </w:instrText>
      </w:r>
      <w:r>
        <w:fldChar w:fldCharType="separate"/>
      </w:r>
      <w:r>
        <w:t>4</w:t>
      </w:r>
      <w:r>
        <w:fldChar w:fldCharType="end"/>
      </w:r>
      <w:r>
        <w:fldChar w:fldCharType="end"/>
      </w:r>
    </w:p>
    <w:p w14:paraId="7EF8A6DA">
      <w:pPr>
        <w:pStyle w:val="24"/>
        <w:rPr>
          <w:rFonts w:asciiTheme="minorHAnsi" w:hAnsiTheme="minorHAnsi" w:eastAsiaTheme="minorEastAsia" w:cstheme="minorBidi"/>
          <w:szCs w:val="22"/>
        </w:rPr>
      </w:pPr>
      <w:r>
        <w:fldChar w:fldCharType="begin"/>
      </w:r>
      <w:r>
        <w:instrText xml:space="preserve"> HYPERLINK \l "_Toc175467544" </w:instrText>
      </w:r>
      <w:r>
        <w:fldChar w:fldCharType="separate"/>
      </w:r>
      <w:r>
        <w:rPr>
          <w:rStyle w:val="32"/>
          <w14:scene3d>
            <w14:lightRig w14:rig="threePt" w14:dir="t">
              <w14:rot w14:lat="0" w14:lon="0" w14:rev="0"/>
            </w14:lightRig>
          </w14:scene3d>
        </w:rPr>
        <w:t xml:space="preserve">6.3 </w:t>
      </w:r>
      <w:r>
        <w:rPr>
          <w:rStyle w:val="32"/>
          <w:rFonts w:hint="eastAsia"/>
        </w:rPr>
        <w:t xml:space="preserve"> 监测手段</w:t>
      </w:r>
      <w:r>
        <w:tab/>
      </w:r>
      <w:r>
        <w:fldChar w:fldCharType="begin"/>
      </w:r>
      <w:r>
        <w:instrText xml:space="preserve"> PAGEREF _Toc175467544 \h </w:instrText>
      </w:r>
      <w:r>
        <w:fldChar w:fldCharType="separate"/>
      </w:r>
      <w:r>
        <w:t>5</w:t>
      </w:r>
      <w:r>
        <w:fldChar w:fldCharType="end"/>
      </w:r>
      <w:r>
        <w:fldChar w:fldCharType="end"/>
      </w:r>
    </w:p>
    <w:p w14:paraId="324DF351">
      <w:pPr>
        <w:pStyle w:val="15"/>
        <w:tabs>
          <w:tab w:val="right" w:leader="dot" w:pos="9344"/>
        </w:tabs>
        <w:rPr>
          <w:rFonts w:asciiTheme="minorHAnsi" w:hAnsiTheme="minorHAnsi" w:eastAsiaTheme="minorEastAsia" w:cstheme="minorBidi"/>
          <w:szCs w:val="22"/>
        </w:rPr>
      </w:pPr>
      <w:r>
        <w:fldChar w:fldCharType="begin"/>
      </w:r>
      <w:r>
        <w:instrText xml:space="preserve"> HYPERLINK \l "_Toc175467545" </w:instrText>
      </w:r>
      <w:r>
        <w:fldChar w:fldCharType="separate"/>
      </w:r>
      <w:r>
        <w:rPr>
          <w:rStyle w:val="32"/>
        </w:rPr>
        <w:t xml:space="preserve">6.3.1 </w:t>
      </w:r>
      <w:r>
        <w:rPr>
          <w:rStyle w:val="32"/>
          <w:rFonts w:hint="eastAsia"/>
        </w:rPr>
        <w:t xml:space="preserve"> 扫描监测</w:t>
      </w:r>
      <w:r>
        <w:tab/>
      </w:r>
      <w:r>
        <w:fldChar w:fldCharType="begin"/>
      </w:r>
      <w:r>
        <w:instrText xml:space="preserve"> PAGEREF _Toc175467545 \h </w:instrText>
      </w:r>
      <w:r>
        <w:fldChar w:fldCharType="separate"/>
      </w:r>
      <w:r>
        <w:t>5</w:t>
      </w:r>
      <w:r>
        <w:fldChar w:fldCharType="end"/>
      </w:r>
      <w:r>
        <w:fldChar w:fldCharType="end"/>
      </w:r>
    </w:p>
    <w:p w14:paraId="467C0F6E">
      <w:pPr>
        <w:pStyle w:val="15"/>
        <w:tabs>
          <w:tab w:val="right" w:leader="dot" w:pos="9344"/>
        </w:tabs>
        <w:rPr>
          <w:rFonts w:asciiTheme="minorHAnsi" w:hAnsiTheme="minorHAnsi" w:eastAsiaTheme="minorEastAsia" w:cstheme="minorBidi"/>
          <w:szCs w:val="22"/>
        </w:rPr>
      </w:pPr>
      <w:r>
        <w:fldChar w:fldCharType="begin"/>
      </w:r>
      <w:r>
        <w:instrText xml:space="preserve"> HYPERLINK \l "_Toc175467546" </w:instrText>
      </w:r>
      <w:r>
        <w:fldChar w:fldCharType="separate"/>
      </w:r>
      <w:r>
        <w:rPr>
          <w:rStyle w:val="32"/>
        </w:rPr>
        <w:t xml:space="preserve">6.3.2 </w:t>
      </w:r>
      <w:r>
        <w:rPr>
          <w:rStyle w:val="32"/>
          <w:rFonts w:hint="eastAsia"/>
        </w:rPr>
        <w:t xml:space="preserve"> 日志监测</w:t>
      </w:r>
      <w:r>
        <w:tab/>
      </w:r>
      <w:r>
        <w:fldChar w:fldCharType="begin"/>
      </w:r>
      <w:r>
        <w:instrText xml:space="preserve"> PAGEREF _Toc175467546 \h </w:instrText>
      </w:r>
      <w:r>
        <w:fldChar w:fldCharType="separate"/>
      </w:r>
      <w:r>
        <w:t>5</w:t>
      </w:r>
      <w:r>
        <w:fldChar w:fldCharType="end"/>
      </w:r>
      <w:r>
        <w:fldChar w:fldCharType="end"/>
      </w:r>
    </w:p>
    <w:p w14:paraId="54BB3508">
      <w:pPr>
        <w:pStyle w:val="15"/>
        <w:tabs>
          <w:tab w:val="right" w:leader="dot" w:pos="9344"/>
        </w:tabs>
        <w:rPr>
          <w:rFonts w:asciiTheme="minorHAnsi" w:hAnsiTheme="minorHAnsi" w:eastAsiaTheme="minorEastAsia" w:cstheme="minorBidi"/>
          <w:szCs w:val="22"/>
        </w:rPr>
      </w:pPr>
      <w:r>
        <w:fldChar w:fldCharType="begin"/>
      </w:r>
      <w:r>
        <w:instrText xml:space="preserve"> HYPERLINK \l "_Toc175467547" </w:instrText>
      </w:r>
      <w:r>
        <w:fldChar w:fldCharType="separate"/>
      </w:r>
      <w:r>
        <w:rPr>
          <w:rStyle w:val="32"/>
        </w:rPr>
        <w:t xml:space="preserve">6.3.3 </w:t>
      </w:r>
      <w:r>
        <w:rPr>
          <w:rStyle w:val="32"/>
          <w:rFonts w:hint="eastAsia"/>
        </w:rPr>
        <w:t xml:space="preserve"> 流量监测</w:t>
      </w:r>
      <w:r>
        <w:tab/>
      </w:r>
      <w:r>
        <w:fldChar w:fldCharType="begin"/>
      </w:r>
      <w:r>
        <w:instrText xml:space="preserve"> PAGEREF _Toc175467547 \h </w:instrText>
      </w:r>
      <w:r>
        <w:fldChar w:fldCharType="separate"/>
      </w:r>
      <w:r>
        <w:t>5</w:t>
      </w:r>
      <w:r>
        <w:fldChar w:fldCharType="end"/>
      </w:r>
      <w:r>
        <w:fldChar w:fldCharType="end"/>
      </w:r>
    </w:p>
    <w:p w14:paraId="6C8C12A6">
      <w:pPr>
        <w:pStyle w:val="15"/>
        <w:tabs>
          <w:tab w:val="right" w:leader="dot" w:pos="9344"/>
        </w:tabs>
        <w:rPr>
          <w:rFonts w:asciiTheme="minorHAnsi" w:hAnsiTheme="minorHAnsi" w:eastAsiaTheme="minorEastAsia" w:cstheme="minorBidi"/>
          <w:szCs w:val="22"/>
        </w:rPr>
      </w:pPr>
      <w:r>
        <w:fldChar w:fldCharType="begin"/>
      </w:r>
      <w:r>
        <w:instrText xml:space="preserve"> HYPERLINK \l "_Toc175467548" </w:instrText>
      </w:r>
      <w:r>
        <w:fldChar w:fldCharType="separate"/>
      </w:r>
      <w:r>
        <w:rPr>
          <w:rStyle w:val="32"/>
        </w:rPr>
        <w:t xml:space="preserve">6.3.4 </w:t>
      </w:r>
      <w:r>
        <w:rPr>
          <w:rStyle w:val="32"/>
          <w:rFonts w:hint="eastAsia"/>
        </w:rPr>
        <w:t xml:space="preserve"> 级联监测</w:t>
      </w:r>
      <w:r>
        <w:tab/>
      </w:r>
      <w:r>
        <w:fldChar w:fldCharType="begin"/>
      </w:r>
      <w:r>
        <w:instrText xml:space="preserve"> PAGEREF _Toc175467548 \h </w:instrText>
      </w:r>
      <w:r>
        <w:fldChar w:fldCharType="separate"/>
      </w:r>
      <w:r>
        <w:t>5</w:t>
      </w:r>
      <w:r>
        <w:fldChar w:fldCharType="end"/>
      </w:r>
      <w:r>
        <w:fldChar w:fldCharType="end"/>
      </w:r>
    </w:p>
    <w:p w14:paraId="570BA3D0">
      <w:pPr>
        <w:pStyle w:val="19"/>
        <w:tabs>
          <w:tab w:val="right" w:leader="dot" w:pos="9344"/>
        </w:tabs>
        <w:rPr>
          <w:rFonts w:asciiTheme="minorHAnsi" w:hAnsiTheme="minorHAnsi" w:eastAsiaTheme="minorEastAsia" w:cstheme="minorBidi"/>
          <w:szCs w:val="22"/>
        </w:rPr>
      </w:pPr>
      <w:r>
        <w:fldChar w:fldCharType="begin"/>
      </w:r>
      <w:r>
        <w:instrText xml:space="preserve"> HYPERLINK \l "_Toc175467549" </w:instrText>
      </w:r>
      <w:r>
        <w:fldChar w:fldCharType="separate"/>
      </w:r>
      <w:r>
        <w:rPr>
          <w:rStyle w:val="32"/>
        </w:rPr>
        <w:t xml:space="preserve">7 </w:t>
      </w:r>
      <w:r>
        <w:rPr>
          <w:rStyle w:val="32"/>
          <w:rFonts w:hint="eastAsia"/>
        </w:rPr>
        <w:t xml:space="preserve"> 评估方法</w:t>
      </w:r>
      <w:r>
        <w:tab/>
      </w:r>
      <w:r>
        <w:fldChar w:fldCharType="begin"/>
      </w:r>
      <w:r>
        <w:instrText xml:space="preserve"> PAGEREF _Toc175467549 \h </w:instrText>
      </w:r>
      <w:r>
        <w:fldChar w:fldCharType="separate"/>
      </w:r>
      <w:r>
        <w:t>5</w:t>
      </w:r>
      <w:r>
        <w:fldChar w:fldCharType="end"/>
      </w:r>
      <w:r>
        <w:fldChar w:fldCharType="end"/>
      </w:r>
    </w:p>
    <w:p w14:paraId="294154AD">
      <w:pPr>
        <w:pStyle w:val="19"/>
        <w:tabs>
          <w:tab w:val="right" w:leader="dot" w:pos="9344"/>
        </w:tabs>
        <w:rPr>
          <w:rFonts w:asciiTheme="minorHAnsi" w:hAnsiTheme="minorHAnsi" w:eastAsiaTheme="minorEastAsia" w:cstheme="minorBidi"/>
          <w:szCs w:val="22"/>
        </w:rPr>
      </w:pPr>
      <w:r>
        <w:fldChar w:fldCharType="begin"/>
      </w:r>
      <w:r>
        <w:instrText xml:space="preserve"> HYPERLINK \l "_Toc175467550" </w:instrText>
      </w:r>
      <w:r>
        <w:fldChar w:fldCharType="separate"/>
      </w:r>
      <w:r>
        <w:rPr>
          <w:rStyle w:val="32"/>
          <w:rFonts w:hint="eastAsia"/>
        </w:rPr>
        <w:t>附录A（资料性）</w:t>
      </w:r>
      <w:r>
        <w:rPr>
          <w:rStyle w:val="32"/>
        </w:rPr>
        <w:t xml:space="preserve">  </w:t>
      </w:r>
      <w:r>
        <w:rPr>
          <w:rStyle w:val="32"/>
          <w:rFonts w:hint="eastAsia"/>
        </w:rPr>
        <w:t>长春市电子政务外网运行监测能力分值</w:t>
      </w:r>
      <w:r>
        <w:tab/>
      </w:r>
      <w:r>
        <w:fldChar w:fldCharType="begin"/>
      </w:r>
      <w:r>
        <w:instrText xml:space="preserve"> PAGEREF _Toc175467550 \h </w:instrText>
      </w:r>
      <w:r>
        <w:fldChar w:fldCharType="separate"/>
      </w:r>
      <w:r>
        <w:t>6</w:t>
      </w:r>
      <w:r>
        <w:fldChar w:fldCharType="end"/>
      </w:r>
      <w:r>
        <w:fldChar w:fldCharType="end"/>
      </w:r>
    </w:p>
    <w:p w14:paraId="7ED56C5E">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16EB52D1">
      <w:pPr>
        <w:pStyle w:val="89"/>
        <w:spacing w:after="468"/>
      </w:pPr>
      <w:bookmarkStart w:id="23" w:name="_Toc175467528"/>
      <w:bookmarkStart w:id="24" w:name="BookMark2"/>
      <w:r>
        <w:rPr>
          <w:spacing w:val="320"/>
        </w:rPr>
        <w:t>前</w:t>
      </w:r>
      <w:r>
        <w:t>言</w:t>
      </w:r>
      <w:bookmarkEnd w:id="22"/>
      <w:bookmarkEnd w:id="23"/>
    </w:p>
    <w:p w14:paraId="2601C4F9">
      <w:pPr>
        <w:pStyle w:val="56"/>
        <w:ind w:firstLine="420"/>
      </w:pPr>
      <w:r>
        <w:rPr>
          <w:rFonts w:hint="eastAsia"/>
        </w:rPr>
        <w:t>本文件按照GB/T 1.1—2020《标准化工作导则  第1部分：标准化文件的结构和起草规则》的规定起草。</w:t>
      </w:r>
    </w:p>
    <w:p w14:paraId="67D8D55E">
      <w:pPr>
        <w:pStyle w:val="56"/>
        <w:ind w:firstLine="420"/>
      </w:pPr>
      <w:r>
        <w:rPr>
          <w:rFonts w:hint="eastAsia"/>
        </w:rPr>
        <w:t>请注意本文件的某些内容可能涉及专利。本文件的发布机构不承担识别专利的责任。</w:t>
      </w:r>
    </w:p>
    <w:p w14:paraId="2112FD7F">
      <w:pPr>
        <w:pStyle w:val="56"/>
        <w:ind w:firstLine="420"/>
      </w:pPr>
      <w:r>
        <w:rPr>
          <w:rFonts w:hint="eastAsia"/>
        </w:rPr>
        <w:t>本文件由长春市政务服务和数字化建设管理局提出并归口。</w:t>
      </w:r>
    </w:p>
    <w:p w14:paraId="0D974D1B">
      <w:pPr>
        <w:pStyle w:val="56"/>
        <w:ind w:firstLine="420"/>
      </w:pPr>
      <w:r>
        <w:rPr>
          <w:rFonts w:hint="eastAsia"/>
        </w:rPr>
        <w:t>本文件起草单位：杭州安恒信息技术股份有限公司、长春市政务服务和数字化建设管理局、</w:t>
      </w:r>
      <w:bookmarkStart w:id="85" w:name="_GoBack"/>
      <w:bookmarkEnd w:id="85"/>
      <w:r>
        <w:rPr>
          <w:rFonts w:hint="eastAsia"/>
        </w:rPr>
        <w:t>长春市标准研究院（长春市WTO/TBT咨询中心）。</w:t>
      </w:r>
    </w:p>
    <w:p w14:paraId="4713ECDA">
      <w:pPr>
        <w:pStyle w:val="56"/>
        <w:ind w:firstLine="420"/>
      </w:pPr>
      <w:r>
        <w:rPr>
          <w:rFonts w:hint="eastAsia"/>
        </w:rPr>
        <w:t>本文件起草人：刘竞雄、柳羽辉、戚志军、李聪、邓贺、冷皓、李凌岳。</w:t>
      </w:r>
    </w:p>
    <w:p w14:paraId="1F176FF2">
      <w:pPr>
        <w:pStyle w:val="56"/>
        <w:ind w:firstLine="420"/>
      </w:pPr>
    </w:p>
    <w:p w14:paraId="5AA0D71A">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4"/>
    <w:p w14:paraId="0D2DF362">
      <w:pPr>
        <w:spacing w:line="20" w:lineRule="exact"/>
        <w:jc w:val="center"/>
        <w:rPr>
          <w:rFonts w:ascii="黑体" w:hAnsi="黑体" w:eastAsia="黑体"/>
          <w:sz w:val="32"/>
          <w:szCs w:val="32"/>
        </w:rPr>
      </w:pPr>
      <w:bookmarkStart w:id="25" w:name="BookMark4"/>
    </w:p>
    <w:p w14:paraId="64732968">
      <w:pPr>
        <w:spacing w:line="20" w:lineRule="exact"/>
        <w:jc w:val="center"/>
        <w:rPr>
          <w:rFonts w:ascii="黑体" w:hAnsi="黑体" w:eastAsia="黑体"/>
          <w:sz w:val="32"/>
          <w:szCs w:val="32"/>
        </w:rPr>
      </w:pPr>
    </w:p>
    <w:sdt>
      <w:sdtPr>
        <w:tag w:val="NEW_STAND_NAME"/>
        <w:id w:val="595910757"/>
        <w:lock w:val="sdtLocked"/>
        <w:placeholder>
          <w:docPart w:val="7D6AC95FECD0471CBD95DEEE37CC4419"/>
        </w:placeholder>
      </w:sdtPr>
      <w:sdtContent>
        <w:p w14:paraId="485AFC86">
          <w:pPr>
            <w:pStyle w:val="177"/>
            <w:spacing w:before="312" w:beforeLines="100" w:after="686" w:afterLines="220"/>
          </w:pPr>
          <w:bookmarkStart w:id="26" w:name="NEW_STAND_NAME"/>
          <w:r>
            <w:rPr>
              <w:rFonts w:hint="eastAsia"/>
            </w:rPr>
            <w:t>电子政务外网运行监测能力规范</w:t>
          </w:r>
        </w:p>
      </w:sdtContent>
    </w:sdt>
    <w:bookmarkEnd w:id="26"/>
    <w:p w14:paraId="5D3FB4EA">
      <w:pPr>
        <w:pStyle w:val="104"/>
        <w:spacing w:before="312" w:after="312"/>
      </w:pPr>
      <w:bookmarkStart w:id="27" w:name="_Toc26648465"/>
      <w:bookmarkStart w:id="28" w:name="_Toc175467514"/>
      <w:bookmarkStart w:id="29" w:name="_Toc175467529"/>
      <w:bookmarkStart w:id="30" w:name="_Toc24884218"/>
      <w:bookmarkStart w:id="31" w:name="_Toc17233325"/>
      <w:bookmarkStart w:id="32" w:name="_Toc26986530"/>
      <w:bookmarkStart w:id="33" w:name="_Toc17233333"/>
      <w:bookmarkStart w:id="34" w:name="_Toc97191423"/>
      <w:bookmarkStart w:id="35" w:name="_Toc24884211"/>
      <w:bookmarkStart w:id="36" w:name="_Toc26718930"/>
      <w:bookmarkStart w:id="37" w:name="_Toc26986771"/>
      <w:r>
        <w:rPr>
          <w:rFonts w:hint="eastAsia"/>
        </w:rPr>
        <w:t>范围</w:t>
      </w:r>
      <w:bookmarkEnd w:id="27"/>
      <w:bookmarkEnd w:id="28"/>
      <w:bookmarkEnd w:id="29"/>
      <w:bookmarkEnd w:id="30"/>
      <w:bookmarkEnd w:id="31"/>
      <w:bookmarkEnd w:id="32"/>
      <w:bookmarkEnd w:id="33"/>
      <w:bookmarkEnd w:id="34"/>
      <w:bookmarkEnd w:id="35"/>
      <w:bookmarkEnd w:id="36"/>
      <w:bookmarkEnd w:id="37"/>
    </w:p>
    <w:p w14:paraId="298C7D63">
      <w:pPr>
        <w:pStyle w:val="56"/>
        <w:ind w:firstLine="420"/>
        <w:rPr>
          <w:rFonts w:hint="eastAsia"/>
        </w:rPr>
      </w:pPr>
      <w:bookmarkStart w:id="38" w:name="_Toc17233326"/>
      <w:bookmarkStart w:id="39" w:name="_Toc24884219"/>
      <w:bookmarkStart w:id="40" w:name="_Toc24884212"/>
      <w:bookmarkStart w:id="41" w:name="_Toc26648466"/>
      <w:bookmarkStart w:id="42" w:name="_Toc17233334"/>
      <w:r>
        <w:rPr>
          <w:rFonts w:hint="eastAsia"/>
        </w:rPr>
        <w:t>本文件规范了长春市电子政务外网运行监测能力要求及相关要求。</w:t>
      </w:r>
    </w:p>
    <w:p w14:paraId="16CBA887">
      <w:pPr>
        <w:pStyle w:val="56"/>
        <w:ind w:firstLine="420"/>
      </w:pPr>
      <w:r>
        <w:rPr>
          <w:rFonts w:hint="eastAsia"/>
        </w:rPr>
        <w:t>本文件适用于指导长春市内各级政务外网运行监测体系的规划、设计、建设和管理等相关工作。</w:t>
      </w:r>
    </w:p>
    <w:p w14:paraId="5B70636F">
      <w:pPr>
        <w:pStyle w:val="104"/>
        <w:spacing w:before="312" w:after="312"/>
      </w:pPr>
      <w:bookmarkStart w:id="43" w:name="_Toc26718931"/>
      <w:bookmarkStart w:id="44" w:name="_Toc26986772"/>
      <w:bookmarkStart w:id="45" w:name="_Toc26986531"/>
      <w:bookmarkStart w:id="46" w:name="_Toc97191424"/>
      <w:bookmarkStart w:id="47" w:name="_Toc175467515"/>
      <w:bookmarkStart w:id="48" w:name="_Toc175467530"/>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20C902D956C74E8BA3CD7F2520CF9B6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0E916D7">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7DDB9DF">
      <w:pPr>
        <w:pStyle w:val="230"/>
      </w:pPr>
      <w:bookmarkStart w:id="49" w:name="_Toc97191425"/>
      <w:r>
        <w:rPr>
          <w:rFonts w:hint="eastAsia"/>
        </w:rPr>
        <w:t>GB/T 25069-</w:t>
      </w:r>
      <w:r>
        <w:t>2022</w:t>
      </w:r>
      <w:r>
        <w:rPr>
          <w:rFonts w:hint="eastAsia"/>
        </w:rPr>
        <w:t xml:space="preserve"> 信息安全技术 术语</w:t>
      </w:r>
    </w:p>
    <w:p w14:paraId="339BAB7D">
      <w:pPr>
        <w:pStyle w:val="230"/>
        <w:rPr>
          <w:rFonts w:hint="eastAsia"/>
        </w:rPr>
      </w:pPr>
      <w:r>
        <w:rPr>
          <w:rFonts w:hint="eastAsia"/>
        </w:rPr>
        <w:t>GB/T 22239-2019 信息安全技术网络安全等级保护基本要求</w:t>
      </w:r>
    </w:p>
    <w:p w14:paraId="0F8CDF65">
      <w:pPr>
        <w:pStyle w:val="230"/>
        <w:rPr>
          <w:rFonts w:hint="eastAsia"/>
        </w:rPr>
      </w:pPr>
      <w:r>
        <w:rPr>
          <w:rFonts w:hint="eastAsia"/>
        </w:rPr>
        <w:t>GB/Z 20986-2007 信息安全技术 信息安全事件分类分级指南</w:t>
      </w:r>
    </w:p>
    <w:p w14:paraId="076E7506">
      <w:pPr>
        <w:pStyle w:val="230"/>
        <w:rPr>
          <w:rFonts w:hint="eastAsia"/>
        </w:rPr>
      </w:pPr>
      <w:r>
        <w:rPr>
          <w:rFonts w:hint="eastAsia"/>
        </w:rPr>
        <w:t>DB33/T 2350—2021 数字化改革 术语定义</w:t>
      </w:r>
    </w:p>
    <w:p w14:paraId="1C491B13">
      <w:pPr>
        <w:pStyle w:val="104"/>
        <w:spacing w:before="312" w:after="312"/>
      </w:pPr>
      <w:bookmarkStart w:id="50" w:name="_Toc175467516"/>
      <w:bookmarkStart w:id="51" w:name="_Toc175467531"/>
      <w:r>
        <w:rPr>
          <w:rFonts w:hint="eastAsia"/>
          <w:szCs w:val="21"/>
        </w:rPr>
        <w:t>术语和定义</w:t>
      </w:r>
      <w:bookmarkEnd w:id="49"/>
      <w:bookmarkEnd w:id="50"/>
      <w:bookmarkEnd w:id="51"/>
    </w:p>
    <w:sdt>
      <w:sdtPr>
        <w:id w:val="-1909835108"/>
        <w:placeholder>
          <w:docPart w:val="DEEAB805838C495DA8C64221F5863C1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1DF78A3A">
          <w:pPr>
            <w:pStyle w:val="56"/>
            <w:ind w:firstLine="420"/>
          </w:pPr>
          <w:bookmarkStart w:id="52" w:name="_Toc26986532"/>
          <w:bookmarkEnd w:id="52"/>
          <w:r>
            <w:t>GB/T 25069-2022 界定的术语和定义适用于本文件。</w:t>
          </w:r>
        </w:p>
      </w:sdtContent>
    </w:sdt>
    <w:p w14:paraId="03D2D660">
      <w:pPr>
        <w:pStyle w:val="104"/>
        <w:spacing w:before="312" w:after="312"/>
      </w:pPr>
      <w:bookmarkStart w:id="53" w:name="_Toc175467532"/>
      <w:bookmarkStart w:id="54" w:name="_Toc175467517"/>
      <w:r>
        <w:rPr>
          <w:rFonts w:hint="eastAsia"/>
        </w:rPr>
        <w:t>缩略语</w:t>
      </w:r>
      <w:bookmarkEnd w:id="53"/>
      <w:bookmarkEnd w:id="54"/>
    </w:p>
    <w:p w14:paraId="26F899F5">
      <w:pPr>
        <w:pStyle w:val="56"/>
        <w:ind w:firstLine="420"/>
        <w:rPr>
          <w:rFonts w:hint="eastAsia"/>
        </w:rPr>
      </w:pPr>
      <w:r>
        <w:rPr>
          <w:rFonts w:hint="eastAsia"/>
        </w:rPr>
        <w:t>下列缩略语适用于本文件。</w:t>
      </w:r>
    </w:p>
    <w:p w14:paraId="359DB396">
      <w:pPr>
        <w:pStyle w:val="56"/>
        <w:ind w:firstLine="420"/>
        <w:rPr>
          <w:rFonts w:hint="eastAsia"/>
        </w:rPr>
      </w:pPr>
      <w:r>
        <w:rPr>
          <w:rFonts w:hint="eastAsia"/>
        </w:rPr>
        <w:t>IRS 一体化数字资源系统（Integrated Resources System）</w:t>
      </w:r>
    </w:p>
    <w:p w14:paraId="222E7BAF">
      <w:pPr>
        <w:pStyle w:val="56"/>
        <w:ind w:firstLine="420"/>
        <w:rPr>
          <w:rFonts w:hint="eastAsia"/>
        </w:rPr>
      </w:pPr>
      <w:r>
        <w:rPr>
          <w:rFonts w:hint="eastAsia"/>
        </w:rPr>
        <w:t>MI 监测项（Monitor Item）</w:t>
      </w:r>
    </w:p>
    <w:p w14:paraId="25E97F2C">
      <w:pPr>
        <w:pStyle w:val="56"/>
        <w:ind w:firstLine="420"/>
        <w:rPr>
          <w:rFonts w:hint="eastAsia"/>
        </w:rPr>
      </w:pPr>
      <w:r>
        <w:rPr>
          <w:rFonts w:hint="eastAsia"/>
        </w:rPr>
        <w:t>MS 监测子项（Monitor SubItem）</w:t>
      </w:r>
    </w:p>
    <w:p w14:paraId="4BE9D673">
      <w:pPr>
        <w:pStyle w:val="56"/>
        <w:ind w:firstLine="420"/>
        <w:rPr>
          <w:rFonts w:hint="eastAsia"/>
        </w:rPr>
      </w:pPr>
      <w:r>
        <w:rPr>
          <w:rFonts w:hint="eastAsia"/>
        </w:rPr>
        <w:t>SUM 最终分值（Sum）</w:t>
      </w:r>
    </w:p>
    <w:p w14:paraId="07664A0C">
      <w:pPr>
        <w:pStyle w:val="104"/>
        <w:spacing w:before="312" w:after="312"/>
      </w:pPr>
      <w:bookmarkStart w:id="55" w:name="_Toc175467518"/>
      <w:bookmarkStart w:id="56" w:name="_Toc175467533"/>
      <w:r>
        <w:rPr>
          <w:rFonts w:hint="eastAsia"/>
        </w:rPr>
        <w:t>长春市电子政务外网运行监测框架、监测项与监测权重</w:t>
      </w:r>
      <w:bookmarkEnd w:id="55"/>
      <w:bookmarkEnd w:id="56"/>
    </w:p>
    <w:p w14:paraId="1B06F2E6">
      <w:pPr>
        <w:pStyle w:val="105"/>
        <w:spacing w:before="156" w:after="156"/>
        <w:rPr>
          <w:rFonts w:hint="eastAsia"/>
        </w:rPr>
      </w:pPr>
      <w:bookmarkStart w:id="57" w:name="_Toc175467519"/>
      <w:bookmarkStart w:id="58" w:name="_Toc175467534"/>
      <w:r>
        <w:rPr>
          <w:rFonts w:hint="eastAsia"/>
        </w:rPr>
        <w:t>长春市电子政务外网运行监测框架</w:t>
      </w:r>
      <w:bookmarkEnd w:id="57"/>
      <w:bookmarkEnd w:id="58"/>
    </w:p>
    <w:p w14:paraId="53D50E2A">
      <w:pPr>
        <w:pStyle w:val="56"/>
        <w:ind w:firstLine="420"/>
      </w:pPr>
      <w:r>
        <w:rPr>
          <w:rFonts w:hint="eastAsia"/>
        </w:rPr>
        <w:t>长春市电子政务外网运行监测框架包括电子政务外网运行监测内容、电子政务外网运行监测维度、等级评估结果。长春市电子政务外网运行监测框架见图 1。</w:t>
      </w:r>
    </w:p>
    <w:p w14:paraId="2371F704">
      <w:pPr>
        <w:adjustRightInd/>
        <w:spacing w:line="240" w:lineRule="auto"/>
        <w:rPr>
          <w:rFonts w:ascii="Times New Roman" w:hAnsi="Times New Roman"/>
        </w:rPr>
      </w:pPr>
      <w:r>
        <w:rPr>
          <w:rFonts w:ascii="Times New Roman" w:hAnsi="Times New Roman"/>
        </w:rPr>
        <w:drawing>
          <wp:inline distT="0" distB="0" distL="0" distR="0">
            <wp:extent cx="5641975" cy="3219450"/>
            <wp:effectExtent l="0" t="0" r="0" b="0"/>
            <wp:docPr id="1" name="图片 1" descr="C:\Users\dh\AppData\Local\Temp\ksohtml6804\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dh\AppData\Local\Temp\ksohtml6804\wps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a:xfrm>
                      <a:off x="0" y="0"/>
                      <a:ext cx="5641975" cy="3219450"/>
                    </a:xfrm>
                    <a:prstGeom prst="rect">
                      <a:avLst/>
                    </a:prstGeom>
                    <a:noFill/>
                    <a:ln>
                      <a:noFill/>
                    </a:ln>
                  </pic:spPr>
                </pic:pic>
              </a:graphicData>
            </a:graphic>
          </wp:inline>
        </w:drawing>
      </w:r>
    </w:p>
    <w:p w14:paraId="545C456D">
      <w:pPr>
        <w:pStyle w:val="114"/>
        <w:spacing w:before="156" w:after="156"/>
        <w:rPr>
          <w:rFonts w:hint="eastAsia"/>
        </w:rPr>
      </w:pPr>
      <w:r>
        <w:rPr>
          <w:rFonts w:hint="eastAsia"/>
        </w:rPr>
        <w:t>长春市电子政务外网运行监测框架</w:t>
      </w:r>
    </w:p>
    <w:p w14:paraId="0FEFE9A1">
      <w:pPr>
        <w:pStyle w:val="105"/>
        <w:spacing w:before="156" w:after="156"/>
      </w:pPr>
      <w:bookmarkStart w:id="59" w:name="_Toc175467535"/>
      <w:bookmarkStart w:id="60" w:name="_Toc175467520"/>
      <w:r>
        <w:rPr>
          <w:rFonts w:hint="eastAsia"/>
        </w:rPr>
        <w:t>长春市电子政务外网监测项</w:t>
      </w:r>
      <w:bookmarkEnd w:id="59"/>
      <w:bookmarkEnd w:id="60"/>
    </w:p>
    <w:p w14:paraId="73466553">
      <w:pPr>
        <w:pStyle w:val="56"/>
        <w:ind w:firstLine="420"/>
      </w:pPr>
      <w:r>
        <w:rPr>
          <w:rFonts w:hint="eastAsia"/>
        </w:rPr>
        <w:t>长春市电子政务外网监测项包括资产监测、可用性监测、事件监测、隐患监测四类。</w:t>
      </w:r>
    </w:p>
    <w:p w14:paraId="2D18801E">
      <w:pPr>
        <w:pStyle w:val="174"/>
        <w:rPr>
          <w:rFonts w:hint="eastAsia"/>
        </w:rPr>
      </w:pPr>
      <w:r>
        <w:rPr>
          <w:rFonts w:hint="eastAsia"/>
        </w:rPr>
        <w:t>资产监测项（MI1）的子项主要包括：</w:t>
      </w:r>
    </w:p>
    <w:p w14:paraId="4B13E5AA">
      <w:pPr>
        <w:pStyle w:val="109"/>
        <w:rPr>
          <w:rFonts w:hint="eastAsia"/>
        </w:rPr>
      </w:pPr>
      <w:r>
        <w:rPr>
          <w:rFonts w:hint="eastAsia"/>
        </w:rPr>
        <w:t>政务云实例监测覆盖率（MS1）；</w:t>
      </w:r>
    </w:p>
    <w:p w14:paraId="3BBAFDBB">
      <w:pPr>
        <w:pStyle w:val="109"/>
        <w:rPr>
          <w:rFonts w:hint="eastAsia"/>
        </w:rPr>
      </w:pPr>
      <w:r>
        <w:rPr>
          <w:rFonts w:hint="eastAsia"/>
        </w:rPr>
        <w:t>骨干网络设备监测覆盖率（MS2）；</w:t>
      </w:r>
    </w:p>
    <w:p w14:paraId="55175C93">
      <w:pPr>
        <w:pStyle w:val="109"/>
        <w:rPr>
          <w:rFonts w:hint="eastAsia"/>
        </w:rPr>
      </w:pPr>
      <w:r>
        <w:rPr>
          <w:rFonts w:hint="eastAsia"/>
        </w:rPr>
        <w:t>入网终端监测覆盖率（MS3）；</w:t>
      </w:r>
    </w:p>
    <w:p w14:paraId="6E244E8C">
      <w:pPr>
        <w:pStyle w:val="109"/>
        <w:rPr>
          <w:rFonts w:hint="eastAsia"/>
        </w:rPr>
      </w:pPr>
      <w:r>
        <w:rPr>
          <w:rFonts w:hint="eastAsia"/>
        </w:rPr>
        <w:t>应用系统监测覆盖率（MS4）；</w:t>
      </w:r>
    </w:p>
    <w:p w14:paraId="745B8856">
      <w:pPr>
        <w:pStyle w:val="109"/>
        <w:rPr>
          <w:rFonts w:hint="eastAsia"/>
        </w:rPr>
      </w:pPr>
      <w:r>
        <w:rPr>
          <w:rFonts w:hint="eastAsia"/>
        </w:rPr>
        <w:t>数据库监测覆盖率（MS5）；</w:t>
      </w:r>
    </w:p>
    <w:p w14:paraId="5414FD18">
      <w:pPr>
        <w:pStyle w:val="109"/>
        <w:rPr>
          <w:rFonts w:hint="eastAsia"/>
        </w:rPr>
      </w:pPr>
      <w:r>
        <w:rPr>
          <w:rFonts w:hint="eastAsia"/>
        </w:rPr>
        <w:t>资产状态变化（MS6）。</w:t>
      </w:r>
    </w:p>
    <w:p w14:paraId="4724E3AF">
      <w:pPr>
        <w:pStyle w:val="174"/>
        <w:rPr>
          <w:rFonts w:hint="eastAsia"/>
        </w:rPr>
      </w:pPr>
      <w:r>
        <w:rPr>
          <w:rFonts w:hint="eastAsia"/>
        </w:rPr>
        <w:t>可用性监测项（MI2）的子项主要包括：</w:t>
      </w:r>
    </w:p>
    <w:p w14:paraId="212BE282">
      <w:pPr>
        <w:pStyle w:val="109"/>
        <w:rPr>
          <w:rFonts w:hint="eastAsia"/>
        </w:rPr>
      </w:pPr>
      <w:r>
        <w:rPr>
          <w:rFonts w:hint="eastAsia"/>
        </w:rPr>
        <w:t>云平台可用率（MS7）；</w:t>
      </w:r>
    </w:p>
    <w:p w14:paraId="7D057FAF">
      <w:pPr>
        <w:pStyle w:val="109"/>
        <w:rPr>
          <w:rFonts w:hint="eastAsia"/>
        </w:rPr>
      </w:pPr>
      <w:r>
        <w:rPr>
          <w:rFonts w:hint="eastAsia"/>
        </w:rPr>
        <w:t>政务云可用率（MS8）；</w:t>
      </w:r>
    </w:p>
    <w:p w14:paraId="51E53E17">
      <w:pPr>
        <w:pStyle w:val="109"/>
        <w:rPr>
          <w:rFonts w:hint="eastAsia"/>
        </w:rPr>
      </w:pPr>
      <w:r>
        <w:rPr>
          <w:rFonts w:hint="eastAsia"/>
        </w:rPr>
        <w:t>关键应用可用率（MS9）；</w:t>
      </w:r>
    </w:p>
    <w:p w14:paraId="17F7DBA0">
      <w:pPr>
        <w:pStyle w:val="109"/>
        <w:rPr>
          <w:rFonts w:hint="eastAsia"/>
        </w:rPr>
      </w:pPr>
      <w:r>
        <w:rPr>
          <w:rFonts w:hint="eastAsia"/>
        </w:rPr>
        <w:t>关键数据库可用率（MS10）。</w:t>
      </w:r>
    </w:p>
    <w:p w14:paraId="01BC30A0">
      <w:pPr>
        <w:pStyle w:val="174"/>
        <w:rPr>
          <w:rFonts w:hint="eastAsia"/>
        </w:rPr>
      </w:pPr>
      <w:r>
        <w:rPr>
          <w:rFonts w:hint="eastAsia"/>
        </w:rPr>
        <w:t>事件监测项（MI3）的子项主要包括：</w:t>
      </w:r>
    </w:p>
    <w:p w14:paraId="79D26995">
      <w:pPr>
        <w:pStyle w:val="109"/>
        <w:rPr>
          <w:rFonts w:hint="eastAsia"/>
        </w:rPr>
      </w:pPr>
      <w:r>
        <w:rPr>
          <w:rFonts w:hint="eastAsia"/>
        </w:rPr>
        <w:t>网络攻击事件（MS11）；</w:t>
      </w:r>
    </w:p>
    <w:p w14:paraId="61428C97">
      <w:pPr>
        <w:pStyle w:val="109"/>
        <w:rPr>
          <w:rFonts w:hint="eastAsia"/>
        </w:rPr>
      </w:pPr>
      <w:r>
        <w:rPr>
          <w:rFonts w:hint="eastAsia"/>
        </w:rPr>
        <w:t>系统入侵事件（MS12）；</w:t>
      </w:r>
    </w:p>
    <w:p w14:paraId="26625CD1">
      <w:pPr>
        <w:pStyle w:val="109"/>
        <w:rPr>
          <w:rFonts w:hint="eastAsia"/>
        </w:rPr>
      </w:pPr>
      <w:r>
        <w:rPr>
          <w:rFonts w:hint="eastAsia"/>
        </w:rPr>
        <w:t>有害程序事件（MS13）；</w:t>
      </w:r>
    </w:p>
    <w:p w14:paraId="185D8EF5">
      <w:pPr>
        <w:pStyle w:val="109"/>
        <w:rPr>
          <w:rFonts w:hint="eastAsia"/>
        </w:rPr>
      </w:pPr>
      <w:r>
        <w:rPr>
          <w:rFonts w:hint="eastAsia"/>
        </w:rPr>
        <w:t>数据破坏事件（MS14）；</w:t>
      </w:r>
    </w:p>
    <w:p w14:paraId="4570E85C">
      <w:pPr>
        <w:pStyle w:val="109"/>
        <w:rPr>
          <w:rFonts w:hint="eastAsia"/>
        </w:rPr>
      </w:pPr>
      <w:r>
        <w:rPr>
          <w:rFonts w:hint="eastAsia"/>
        </w:rPr>
        <w:t>内容安全事件（MS15）；</w:t>
      </w:r>
    </w:p>
    <w:p w14:paraId="44E52ABD">
      <w:pPr>
        <w:pStyle w:val="109"/>
        <w:rPr>
          <w:rFonts w:hint="eastAsia"/>
        </w:rPr>
      </w:pPr>
      <w:r>
        <w:rPr>
          <w:rFonts w:hint="eastAsia"/>
        </w:rPr>
        <w:t>异常情况事件（MS16）。</w:t>
      </w:r>
    </w:p>
    <w:p w14:paraId="1DD73194">
      <w:pPr>
        <w:pStyle w:val="174"/>
        <w:rPr>
          <w:rFonts w:hint="eastAsia"/>
        </w:rPr>
      </w:pPr>
      <w:r>
        <w:rPr>
          <w:rFonts w:hint="eastAsia"/>
        </w:rPr>
        <w:t>隐患监测项（MI4）的子项主要包括：</w:t>
      </w:r>
    </w:p>
    <w:p w14:paraId="4B8D82AC">
      <w:pPr>
        <w:pStyle w:val="109"/>
        <w:rPr>
          <w:rFonts w:hint="eastAsia"/>
        </w:rPr>
      </w:pPr>
      <w:r>
        <w:rPr>
          <w:rFonts w:hint="eastAsia"/>
        </w:rPr>
        <w:t>弱口令（MS17）；</w:t>
      </w:r>
    </w:p>
    <w:p w14:paraId="22C9FD77">
      <w:pPr>
        <w:pStyle w:val="109"/>
        <w:rPr>
          <w:rFonts w:hint="eastAsia"/>
        </w:rPr>
      </w:pPr>
      <w:r>
        <w:rPr>
          <w:rFonts w:hint="eastAsia"/>
        </w:rPr>
        <w:t>高危漏洞（MS18）；</w:t>
      </w:r>
    </w:p>
    <w:p w14:paraId="6BC666AB">
      <w:pPr>
        <w:pStyle w:val="109"/>
        <w:rPr>
          <w:rFonts w:hint="eastAsia"/>
        </w:rPr>
      </w:pPr>
      <w:r>
        <w:rPr>
          <w:rFonts w:hint="eastAsia"/>
        </w:rPr>
        <w:t>高危端口（MS19）；</w:t>
      </w:r>
    </w:p>
    <w:p w14:paraId="584D0659">
      <w:pPr>
        <w:pStyle w:val="109"/>
        <w:rPr>
          <w:rFonts w:hint="eastAsia"/>
        </w:rPr>
      </w:pPr>
      <w:r>
        <w:rPr>
          <w:rFonts w:hint="eastAsia"/>
        </w:rPr>
        <w:t>安全基线（MS20）；</w:t>
      </w:r>
    </w:p>
    <w:p w14:paraId="3DAFFE75">
      <w:pPr>
        <w:pStyle w:val="109"/>
        <w:rPr>
          <w:rFonts w:hint="eastAsia"/>
        </w:rPr>
      </w:pPr>
      <w:r>
        <w:rPr>
          <w:rFonts w:hint="eastAsia"/>
        </w:rPr>
        <w:t>过程性恶意行为（MS21）；</w:t>
      </w:r>
    </w:p>
    <w:p w14:paraId="740C9369">
      <w:pPr>
        <w:pStyle w:val="109"/>
        <w:rPr>
          <w:rFonts w:hint="eastAsia"/>
        </w:rPr>
      </w:pPr>
      <w:r>
        <w:rPr>
          <w:rFonts w:hint="eastAsia"/>
        </w:rPr>
        <w:t>异常行为（MS22）；</w:t>
      </w:r>
    </w:p>
    <w:p w14:paraId="5649A52E">
      <w:pPr>
        <w:pStyle w:val="109"/>
        <w:rPr>
          <w:rFonts w:hint="eastAsia"/>
        </w:rPr>
      </w:pPr>
      <w:r>
        <w:rPr>
          <w:rFonts w:hint="eastAsia"/>
        </w:rPr>
        <w:t>数据高危操作（MS23）；</w:t>
      </w:r>
    </w:p>
    <w:p w14:paraId="19F13677">
      <w:pPr>
        <w:pStyle w:val="109"/>
      </w:pPr>
      <w:r>
        <w:rPr>
          <w:rFonts w:hint="eastAsia"/>
        </w:rPr>
        <w:t>隐患监测周期（MS24）。</w:t>
      </w:r>
    </w:p>
    <w:p w14:paraId="1766F45E">
      <w:pPr>
        <w:pStyle w:val="105"/>
        <w:spacing w:before="156" w:after="156"/>
      </w:pPr>
      <w:bookmarkStart w:id="61" w:name="_Toc175467521"/>
      <w:bookmarkStart w:id="62" w:name="_Toc175467536"/>
      <w:r>
        <w:rPr>
          <w:rFonts w:hint="eastAsia"/>
        </w:rPr>
        <w:t>长春市电子政务外网监测权重</w:t>
      </w:r>
      <w:bookmarkEnd w:id="61"/>
      <w:bookmarkEnd w:id="62"/>
    </w:p>
    <w:p w14:paraId="4B1458B0">
      <w:pPr>
        <w:pStyle w:val="56"/>
        <w:ind w:firstLine="420"/>
      </w:pPr>
      <w:r>
        <w:rPr>
          <w:rFonts w:hint="eastAsia"/>
        </w:rPr>
        <w:t>根据长春市电子政务外网监测项重要性设置该监测项的权重值，权重值一般为1-5的整数，权重指标见附录A。</w:t>
      </w:r>
    </w:p>
    <w:p w14:paraId="5C5EC898">
      <w:pPr>
        <w:pStyle w:val="104"/>
        <w:spacing w:before="312" w:after="312"/>
      </w:pPr>
      <w:bookmarkStart w:id="63" w:name="_Toc175467537"/>
      <w:bookmarkStart w:id="64" w:name="_Toc175467522"/>
      <w:r>
        <w:rPr>
          <w:rFonts w:hint="eastAsia"/>
        </w:rPr>
        <w:t>电子政务外网运行监测能力要求</w:t>
      </w:r>
      <w:bookmarkEnd w:id="63"/>
      <w:bookmarkEnd w:id="64"/>
    </w:p>
    <w:p w14:paraId="7DB9B1C6">
      <w:pPr>
        <w:pStyle w:val="105"/>
        <w:spacing w:before="156" w:after="156"/>
      </w:pPr>
      <w:bookmarkStart w:id="65" w:name="_Toc175467538"/>
      <w:bookmarkStart w:id="66" w:name="_Toc175467523"/>
      <w:r>
        <w:rPr>
          <w:rFonts w:hint="eastAsia"/>
        </w:rPr>
        <w:t>监测对象、内容与数据获取方式</w:t>
      </w:r>
      <w:bookmarkEnd w:id="65"/>
      <w:bookmarkEnd w:id="66"/>
    </w:p>
    <w:p w14:paraId="2A2C36B9">
      <w:pPr>
        <w:pStyle w:val="65"/>
        <w:spacing w:before="156" w:after="156"/>
      </w:pPr>
      <w:bookmarkStart w:id="67" w:name="_Toc175467539"/>
      <w:r>
        <w:rPr>
          <w:rFonts w:hint="eastAsia"/>
        </w:rPr>
        <w:t>资产监测</w:t>
      </w:r>
      <w:bookmarkEnd w:id="67"/>
    </w:p>
    <w:p w14:paraId="4E542194">
      <w:pPr>
        <w:pStyle w:val="56"/>
        <w:ind w:firstLine="420"/>
        <w:rPr>
          <w:rFonts w:hint="eastAsia"/>
        </w:rPr>
      </w:pPr>
      <w:r>
        <w:rPr>
          <w:rFonts w:hint="eastAsia"/>
        </w:rPr>
        <w:t>资产监测包括以下内容：</w:t>
      </w:r>
    </w:p>
    <w:p w14:paraId="71D06E88">
      <w:pPr>
        <w:pStyle w:val="174"/>
        <w:numPr>
          <w:ilvl w:val="0"/>
          <w:numId w:val="32"/>
        </w:numPr>
        <w:rPr>
          <w:rFonts w:hint="eastAsia"/>
        </w:rPr>
      </w:pPr>
      <w:r>
        <w:rPr>
          <w:rFonts w:hint="eastAsia"/>
        </w:rPr>
        <w:t>监测对象：政务云实例、骨干网络设备、入网终端、应用系统、数据库；</w:t>
      </w:r>
    </w:p>
    <w:p w14:paraId="5B4E4065">
      <w:pPr>
        <w:pStyle w:val="174"/>
        <w:rPr>
          <w:rFonts w:hint="eastAsia"/>
        </w:rPr>
      </w:pPr>
      <w:r>
        <w:rPr>
          <w:rFonts w:hint="eastAsia"/>
        </w:rPr>
        <w:t>监测内容：政务云实例监测覆盖率、骨干网络设备监测覆盖率、入网终端监测覆盖率、应用系统监测覆盖率、数据库监测覆盖率、资产状态变化监测；</w:t>
      </w:r>
    </w:p>
    <w:p w14:paraId="52E16349">
      <w:pPr>
        <w:pStyle w:val="174"/>
        <w:rPr>
          <w:rFonts w:hint="eastAsia"/>
        </w:rPr>
      </w:pPr>
      <w:r>
        <w:rPr>
          <w:rFonts w:hint="eastAsia"/>
        </w:rPr>
        <w:t>数据获取方式：</w:t>
      </w:r>
    </w:p>
    <w:p w14:paraId="580AB823">
      <w:pPr>
        <w:pStyle w:val="109"/>
        <w:rPr>
          <w:rFonts w:hint="eastAsia"/>
        </w:rPr>
      </w:pPr>
      <w:r>
        <w:rPr>
          <w:rFonts w:hint="eastAsia"/>
        </w:rPr>
        <w:t xml:space="preserve">各级设区市、县（市、区）政务云实例总数可从IRS系统获取，可监测到的政务云实例数应从本级云平台系统中获取； </w:t>
      </w:r>
    </w:p>
    <w:p w14:paraId="60DF756D">
      <w:pPr>
        <w:pStyle w:val="109"/>
        <w:rPr>
          <w:rFonts w:hint="eastAsia"/>
        </w:rPr>
      </w:pPr>
      <w:r>
        <w:rPr>
          <w:rFonts w:hint="eastAsia"/>
        </w:rPr>
        <w:t>各级设区市、县（市、区）骨干网络设备总数可从IRS系统获取，可监测到的骨干网络设备应从本级云平台系统中获取；</w:t>
      </w:r>
    </w:p>
    <w:p w14:paraId="1B867EDF">
      <w:pPr>
        <w:pStyle w:val="109"/>
        <w:rPr>
          <w:rFonts w:hint="eastAsia"/>
        </w:rPr>
      </w:pPr>
      <w:r>
        <w:rPr>
          <w:rFonts w:hint="eastAsia"/>
        </w:rPr>
        <w:t>各级设区市、县（市、区）入网终端总数可从IRS系统获取，可监测到的入网终端总数应从本级云平台系统中获取；</w:t>
      </w:r>
    </w:p>
    <w:p w14:paraId="3196BC00">
      <w:pPr>
        <w:pStyle w:val="109"/>
        <w:rPr>
          <w:rFonts w:hint="eastAsia"/>
        </w:rPr>
      </w:pPr>
      <w:r>
        <w:rPr>
          <w:rFonts w:hint="eastAsia"/>
        </w:rPr>
        <w:t>各级设区市、县（市、区）入网应用系统总数可从IRS系统获取，可监测到的应用系统总数应从本级云平台系统中获取；</w:t>
      </w:r>
    </w:p>
    <w:p w14:paraId="26D2F737">
      <w:pPr>
        <w:pStyle w:val="109"/>
        <w:rPr>
          <w:rFonts w:hint="eastAsia"/>
        </w:rPr>
      </w:pPr>
      <w:r>
        <w:rPr>
          <w:rFonts w:hint="eastAsia"/>
        </w:rPr>
        <w:t>各级设区市、县（市、区）数据库总数可从IRS系统获取，可监测到的数据库总数应从本级云平台系统中获取；</w:t>
      </w:r>
    </w:p>
    <w:p w14:paraId="428ED457">
      <w:pPr>
        <w:pStyle w:val="109"/>
      </w:pPr>
      <w:r>
        <w:rPr>
          <w:rFonts w:hint="eastAsia"/>
        </w:rPr>
        <w:t>各级设区市、县（市、区）应具备政务云实例、骨干网络设备、入网终端、应用总数及数据库的资产状态变化（上线、下线、变更IP）监测能力。</w:t>
      </w:r>
    </w:p>
    <w:p w14:paraId="4364E3DF">
      <w:pPr>
        <w:pStyle w:val="65"/>
        <w:spacing w:before="156" w:after="156"/>
      </w:pPr>
      <w:bookmarkStart w:id="68" w:name="_Toc175467540"/>
      <w:r>
        <w:rPr>
          <w:rFonts w:hint="eastAsia"/>
        </w:rPr>
        <w:t>可用性监测</w:t>
      </w:r>
      <w:bookmarkEnd w:id="68"/>
    </w:p>
    <w:p w14:paraId="729B7D84">
      <w:pPr>
        <w:pStyle w:val="56"/>
        <w:ind w:firstLine="420"/>
        <w:rPr>
          <w:rFonts w:hint="eastAsia"/>
        </w:rPr>
      </w:pPr>
      <w:r>
        <w:rPr>
          <w:rFonts w:hint="eastAsia"/>
        </w:rPr>
        <w:t>可用性监测包括以下内容：</w:t>
      </w:r>
    </w:p>
    <w:p w14:paraId="3030D75C">
      <w:pPr>
        <w:pStyle w:val="174"/>
        <w:numPr>
          <w:ilvl w:val="0"/>
          <w:numId w:val="33"/>
        </w:numPr>
        <w:rPr>
          <w:rFonts w:hint="eastAsia"/>
        </w:rPr>
      </w:pPr>
      <w:r>
        <w:rPr>
          <w:rFonts w:hint="eastAsia"/>
        </w:rPr>
        <w:t>监测对象：云平台、政务骨干网、关键应用、关键数据库；</w:t>
      </w:r>
    </w:p>
    <w:p w14:paraId="346A38A1">
      <w:pPr>
        <w:pStyle w:val="174"/>
        <w:rPr>
          <w:rFonts w:hint="eastAsia"/>
        </w:rPr>
      </w:pPr>
      <w:r>
        <w:rPr>
          <w:rFonts w:hint="eastAsia"/>
        </w:rPr>
        <w:t>监测内容：云平台可用率、政务骨干网可用率、关键应用可用率、关键数据库可用率；</w:t>
      </w:r>
    </w:p>
    <w:p w14:paraId="55C1DD8C">
      <w:pPr>
        <w:pStyle w:val="174"/>
      </w:pPr>
      <w:r>
        <w:rPr>
          <w:rFonts w:hint="eastAsia"/>
        </w:rPr>
        <w:t>数据获取方式：</w:t>
      </w:r>
    </w:p>
    <w:p w14:paraId="61884F80">
      <w:pPr>
        <w:pStyle w:val="109"/>
        <w:rPr>
          <w:rFonts w:hint="eastAsia"/>
        </w:rPr>
      </w:pPr>
      <w:r>
        <w:rPr>
          <w:rFonts w:hint="eastAsia"/>
        </w:rPr>
        <w:t>云平台可用率可从本级的云平台系统中获取；</w:t>
      </w:r>
    </w:p>
    <w:p w14:paraId="28B16CC1">
      <w:pPr>
        <w:pStyle w:val="109"/>
        <w:rPr>
          <w:rFonts w:hint="eastAsia"/>
        </w:rPr>
      </w:pPr>
      <w:r>
        <w:rPr>
          <w:rFonts w:hint="eastAsia"/>
        </w:rPr>
        <w:t>政务骨干网可用率可从本级网络管理系统中获取；</w:t>
      </w:r>
    </w:p>
    <w:p w14:paraId="4436B275">
      <w:pPr>
        <w:pStyle w:val="109"/>
        <w:rPr>
          <w:rFonts w:hint="eastAsia"/>
        </w:rPr>
      </w:pPr>
      <w:r>
        <w:rPr>
          <w:rFonts w:hint="eastAsia"/>
        </w:rPr>
        <w:t>关键应用可用率可从本级网络管理系统中获取；</w:t>
      </w:r>
    </w:p>
    <w:p w14:paraId="555D8FBB">
      <w:pPr>
        <w:pStyle w:val="109"/>
      </w:pPr>
      <w:r>
        <w:rPr>
          <w:rFonts w:hint="eastAsia"/>
        </w:rPr>
        <w:t>关键数据库可用率可从本级网络管理系统中获取。</w:t>
      </w:r>
    </w:p>
    <w:p w14:paraId="19288BC3">
      <w:pPr>
        <w:pStyle w:val="65"/>
        <w:spacing w:before="156" w:after="156"/>
      </w:pPr>
      <w:bookmarkStart w:id="69" w:name="_Toc175467541"/>
      <w:r>
        <w:rPr>
          <w:rFonts w:hint="eastAsia"/>
        </w:rPr>
        <w:t>事件监测</w:t>
      </w:r>
      <w:bookmarkEnd w:id="69"/>
    </w:p>
    <w:p w14:paraId="701906C8">
      <w:pPr>
        <w:pStyle w:val="56"/>
        <w:ind w:firstLine="420"/>
        <w:rPr>
          <w:rFonts w:hint="eastAsia"/>
        </w:rPr>
      </w:pPr>
      <w:r>
        <w:rPr>
          <w:rFonts w:hint="eastAsia"/>
        </w:rPr>
        <w:t>事件监测包括以下内容：</w:t>
      </w:r>
    </w:p>
    <w:p w14:paraId="0B8A9603">
      <w:pPr>
        <w:pStyle w:val="174"/>
        <w:numPr>
          <w:ilvl w:val="0"/>
          <w:numId w:val="34"/>
        </w:numPr>
        <w:rPr>
          <w:rFonts w:hint="eastAsia"/>
        </w:rPr>
      </w:pPr>
      <w:r>
        <w:rPr>
          <w:rFonts w:hint="eastAsia"/>
        </w:rPr>
        <w:t>监测对象：网络攻击事件、系统入侵事件、有害程序事件、数据破坏事件、内容安全事件、异常情况事件；</w:t>
      </w:r>
    </w:p>
    <w:p w14:paraId="0E7DC3AE">
      <w:pPr>
        <w:pStyle w:val="174"/>
        <w:rPr>
          <w:rFonts w:hint="eastAsia"/>
        </w:rPr>
      </w:pPr>
      <w:r>
        <w:rPr>
          <w:rFonts w:hint="eastAsia"/>
        </w:rPr>
        <w:t>监测内容：</w:t>
      </w:r>
    </w:p>
    <w:p w14:paraId="0DBDC125">
      <w:pPr>
        <w:pStyle w:val="109"/>
        <w:rPr>
          <w:rFonts w:hint="eastAsia"/>
        </w:rPr>
      </w:pPr>
      <w:r>
        <w:rPr>
          <w:rFonts w:hint="eastAsia"/>
        </w:rPr>
        <w:t>网络攻击事件包括拒绝服务攻击事件、域名解析服务异常事件、广播欺诈事件、WIFI劫持事件、路由劫持事件5等类；</w:t>
      </w:r>
    </w:p>
    <w:p w14:paraId="2F448DAF">
      <w:pPr>
        <w:pStyle w:val="109"/>
        <w:rPr>
          <w:rFonts w:hint="eastAsia"/>
        </w:rPr>
      </w:pPr>
      <w:r>
        <w:rPr>
          <w:rFonts w:hint="eastAsia"/>
        </w:rPr>
        <w:t>系统入侵事件包括后门入侵事件、身份仿冒事件、域名仿冒事件、高级威胁事件等4类；</w:t>
      </w:r>
    </w:p>
    <w:p w14:paraId="5C85D3B0">
      <w:pPr>
        <w:pStyle w:val="109"/>
        <w:rPr>
          <w:rFonts w:hint="eastAsia"/>
        </w:rPr>
      </w:pPr>
      <w:r>
        <w:rPr>
          <w:rFonts w:hint="eastAsia"/>
        </w:rPr>
        <w:t>有害程序事件包括计算机病毒事件、网络蠕虫事件、特洛伊木马事件、僵尸网络事件、网页内嵌恶意代码事件和综合性恶意程序事件等6类；</w:t>
      </w:r>
    </w:p>
    <w:p w14:paraId="471AA101">
      <w:pPr>
        <w:pStyle w:val="109"/>
        <w:rPr>
          <w:rFonts w:hint="eastAsia"/>
        </w:rPr>
      </w:pPr>
      <w:r>
        <w:rPr>
          <w:rFonts w:hint="eastAsia"/>
        </w:rPr>
        <w:t>数据破坏事件包括数据篡改事件、数据泄漏事件、数据窃取事件、数据损毁事件等4类；</w:t>
      </w:r>
    </w:p>
    <w:p w14:paraId="07FA3819">
      <w:pPr>
        <w:pStyle w:val="109"/>
        <w:rPr>
          <w:rFonts w:hint="eastAsia"/>
        </w:rPr>
      </w:pPr>
      <w:r>
        <w:rPr>
          <w:rFonts w:hint="eastAsia"/>
        </w:rPr>
        <w:t>内容安全事件包括违反宪法和法律、行政法规的信息安全事件；针对社会事项进行讨论、评论形成网上敏感的舆论热点，出现一定规模炒作的信息安全事件；组织串连、煽动集会游行的信息安全事件；其他信息内容安全事件等 4 个子类；</w:t>
      </w:r>
    </w:p>
    <w:p w14:paraId="21FCCE9D">
      <w:pPr>
        <w:pStyle w:val="109"/>
        <w:rPr>
          <w:rFonts w:hint="eastAsia"/>
        </w:rPr>
      </w:pPr>
      <w:r>
        <w:rPr>
          <w:rFonts w:hint="eastAsia"/>
        </w:rPr>
        <w:t>异常情况事件包括服务异常事件和流量异常事件。</w:t>
      </w:r>
    </w:p>
    <w:p w14:paraId="0BEB031A">
      <w:pPr>
        <w:pStyle w:val="174"/>
        <w:rPr>
          <w:rFonts w:hint="eastAsia"/>
        </w:rPr>
      </w:pPr>
      <w:r>
        <w:rPr>
          <w:rFonts w:hint="eastAsia"/>
        </w:rPr>
        <w:t>数据获取方式：</w:t>
      </w:r>
    </w:p>
    <w:p w14:paraId="7D7BBD4E">
      <w:pPr>
        <w:pStyle w:val="109"/>
        <w:rPr>
          <w:rFonts w:hint="eastAsia"/>
        </w:rPr>
      </w:pPr>
      <w:r>
        <w:rPr>
          <w:rFonts w:hint="eastAsia"/>
        </w:rPr>
        <w:t>网络攻击事件可从本级网络安全监测系统中获取；</w:t>
      </w:r>
    </w:p>
    <w:p w14:paraId="4DEE5A91">
      <w:pPr>
        <w:pStyle w:val="109"/>
        <w:rPr>
          <w:rFonts w:hint="eastAsia"/>
        </w:rPr>
      </w:pPr>
      <w:r>
        <w:rPr>
          <w:rFonts w:hint="eastAsia"/>
        </w:rPr>
        <w:t>系统入侵事件可从本级网络安全监测系统中获取；</w:t>
      </w:r>
    </w:p>
    <w:p w14:paraId="2A7598D1">
      <w:pPr>
        <w:pStyle w:val="109"/>
        <w:rPr>
          <w:rFonts w:hint="eastAsia"/>
        </w:rPr>
      </w:pPr>
      <w:r>
        <w:rPr>
          <w:rFonts w:hint="eastAsia"/>
        </w:rPr>
        <w:t>有害程序事件可从本级网络安全监测系统中获取；</w:t>
      </w:r>
    </w:p>
    <w:p w14:paraId="3C1E9D6F">
      <w:pPr>
        <w:pStyle w:val="109"/>
        <w:rPr>
          <w:rFonts w:hint="eastAsia"/>
        </w:rPr>
      </w:pPr>
      <w:r>
        <w:rPr>
          <w:rFonts w:hint="eastAsia"/>
        </w:rPr>
        <w:t>数据破坏事件可从本级网络安全监测系统中获取；</w:t>
      </w:r>
    </w:p>
    <w:p w14:paraId="4F4AF702">
      <w:pPr>
        <w:pStyle w:val="109"/>
        <w:rPr>
          <w:rFonts w:hint="eastAsia"/>
        </w:rPr>
      </w:pPr>
      <w:r>
        <w:rPr>
          <w:rFonts w:hint="eastAsia"/>
        </w:rPr>
        <w:t>内容安全事件可从本级网络安全监测系统中获取；</w:t>
      </w:r>
    </w:p>
    <w:p w14:paraId="41A4DE72">
      <w:pPr>
        <w:pStyle w:val="109"/>
      </w:pPr>
      <w:r>
        <w:rPr>
          <w:rFonts w:hint="eastAsia"/>
        </w:rPr>
        <w:t>异常情况事件可从本级网络安全监测系统中获取。</w:t>
      </w:r>
    </w:p>
    <w:p w14:paraId="55D5F2D4">
      <w:pPr>
        <w:pStyle w:val="65"/>
        <w:spacing w:before="156" w:after="156"/>
      </w:pPr>
      <w:bookmarkStart w:id="70" w:name="_Toc175467542"/>
      <w:r>
        <w:rPr>
          <w:rFonts w:hint="eastAsia"/>
        </w:rPr>
        <w:t>隐患监测</w:t>
      </w:r>
      <w:bookmarkEnd w:id="70"/>
    </w:p>
    <w:p w14:paraId="3396D07F">
      <w:pPr>
        <w:pStyle w:val="56"/>
        <w:ind w:firstLine="420"/>
        <w:rPr>
          <w:rFonts w:hint="eastAsia"/>
        </w:rPr>
      </w:pPr>
      <w:r>
        <w:rPr>
          <w:rFonts w:hint="eastAsia"/>
        </w:rPr>
        <w:t>隐患监测包括以下内容：</w:t>
      </w:r>
    </w:p>
    <w:p w14:paraId="57BE0FE5">
      <w:pPr>
        <w:pStyle w:val="174"/>
        <w:numPr>
          <w:ilvl w:val="0"/>
          <w:numId w:val="35"/>
        </w:numPr>
        <w:rPr>
          <w:rFonts w:hint="eastAsia"/>
        </w:rPr>
      </w:pPr>
      <w:r>
        <w:rPr>
          <w:rFonts w:hint="eastAsia"/>
        </w:rPr>
        <w:t>监测对象：口令、漏洞、端口、基线配置、行为操作；</w:t>
      </w:r>
    </w:p>
    <w:p w14:paraId="4AFC070F">
      <w:pPr>
        <w:pStyle w:val="174"/>
        <w:rPr>
          <w:rFonts w:hint="eastAsia"/>
        </w:rPr>
      </w:pPr>
      <w:r>
        <w:rPr>
          <w:rFonts w:hint="eastAsia"/>
        </w:rPr>
        <w:t>监测内容：弱口令、高危漏洞、高危端口、安全基线（配置错误）、过程性恶意行为、异常行为、数据高危操作；</w:t>
      </w:r>
    </w:p>
    <w:p w14:paraId="4E26182A">
      <w:pPr>
        <w:pStyle w:val="174"/>
        <w:rPr>
          <w:rFonts w:hint="eastAsia"/>
        </w:rPr>
      </w:pPr>
      <w:r>
        <w:rPr>
          <w:rFonts w:hint="eastAsia"/>
        </w:rPr>
        <w:t>数据获取方式：</w:t>
      </w:r>
    </w:p>
    <w:p w14:paraId="2D5EB97A">
      <w:pPr>
        <w:pStyle w:val="109"/>
        <w:rPr>
          <w:rFonts w:hint="eastAsia"/>
        </w:rPr>
      </w:pPr>
      <w:r>
        <w:rPr>
          <w:rFonts w:hint="eastAsia"/>
        </w:rPr>
        <w:t>弱口令隐患可从本级网络安全监测系统中获取；</w:t>
      </w:r>
    </w:p>
    <w:p w14:paraId="15B99D68">
      <w:pPr>
        <w:pStyle w:val="109"/>
        <w:rPr>
          <w:rFonts w:hint="eastAsia"/>
        </w:rPr>
      </w:pPr>
      <w:r>
        <w:rPr>
          <w:rFonts w:hint="eastAsia"/>
        </w:rPr>
        <w:t>高危漏洞隐患可从本级网络安全监测系统中获取；</w:t>
      </w:r>
    </w:p>
    <w:p w14:paraId="7AE147D9">
      <w:pPr>
        <w:pStyle w:val="109"/>
        <w:rPr>
          <w:rFonts w:hint="eastAsia"/>
        </w:rPr>
      </w:pPr>
      <w:r>
        <w:rPr>
          <w:rFonts w:hint="eastAsia"/>
        </w:rPr>
        <w:t>高危端口隐患可从本级网络安全监测系统中获取；</w:t>
      </w:r>
    </w:p>
    <w:p w14:paraId="51ACF366">
      <w:pPr>
        <w:pStyle w:val="109"/>
        <w:rPr>
          <w:rFonts w:hint="eastAsia"/>
        </w:rPr>
      </w:pPr>
      <w:r>
        <w:rPr>
          <w:rFonts w:hint="eastAsia"/>
        </w:rPr>
        <w:t>安全基线（配置错误）隐患可从本级网络安全监测系统中获取；</w:t>
      </w:r>
    </w:p>
    <w:p w14:paraId="6C6D4604">
      <w:pPr>
        <w:pStyle w:val="109"/>
        <w:rPr>
          <w:rFonts w:hint="eastAsia"/>
        </w:rPr>
      </w:pPr>
      <w:r>
        <w:rPr>
          <w:rFonts w:hint="eastAsia"/>
        </w:rPr>
        <w:t>过程性恶意行为隐患可从本级网络安全监测系统中获取；</w:t>
      </w:r>
    </w:p>
    <w:p w14:paraId="334F26D7">
      <w:pPr>
        <w:pStyle w:val="109"/>
        <w:rPr>
          <w:rFonts w:hint="eastAsia"/>
        </w:rPr>
      </w:pPr>
      <w:r>
        <w:rPr>
          <w:rFonts w:hint="eastAsia"/>
        </w:rPr>
        <w:t>异常行为隐患可从本级网络安全监测系统中获取；</w:t>
      </w:r>
    </w:p>
    <w:p w14:paraId="2E4B0ED1">
      <w:pPr>
        <w:pStyle w:val="109"/>
      </w:pPr>
      <w:r>
        <w:rPr>
          <w:rFonts w:hint="eastAsia"/>
        </w:rPr>
        <w:t>数据高危操作隐患可从本级网络安全监测系统中获取。</w:t>
      </w:r>
    </w:p>
    <w:p w14:paraId="79E54C69">
      <w:pPr>
        <w:pStyle w:val="105"/>
        <w:spacing w:before="156" w:after="156"/>
      </w:pPr>
      <w:bookmarkStart w:id="71" w:name="_Toc175467543"/>
      <w:bookmarkStart w:id="72" w:name="_Toc175467524"/>
      <w:r>
        <w:rPr>
          <w:rFonts w:hint="eastAsia"/>
        </w:rPr>
        <w:t>安全管理</w:t>
      </w:r>
      <w:bookmarkEnd w:id="71"/>
      <w:bookmarkEnd w:id="72"/>
    </w:p>
    <w:p w14:paraId="67DA031B">
      <w:pPr>
        <w:pStyle w:val="56"/>
        <w:ind w:firstLine="420"/>
        <w:rPr>
          <w:rFonts w:hint="eastAsia"/>
        </w:rPr>
      </w:pPr>
      <w:r>
        <w:rPr>
          <w:rFonts w:hint="eastAsia"/>
        </w:rPr>
        <w:t>安全管理监测包括以下内容：</w:t>
      </w:r>
    </w:p>
    <w:p w14:paraId="22133400">
      <w:pPr>
        <w:pStyle w:val="174"/>
        <w:numPr>
          <w:ilvl w:val="0"/>
          <w:numId w:val="36"/>
        </w:numPr>
        <w:rPr>
          <w:rFonts w:hint="eastAsia"/>
        </w:rPr>
      </w:pPr>
      <w:r>
        <w:rPr>
          <w:rFonts w:hint="eastAsia"/>
        </w:rPr>
        <w:t>监测对象：管理制度、机构人员、闭环整改、运营记录；</w:t>
      </w:r>
    </w:p>
    <w:p w14:paraId="1CB5FE46">
      <w:pPr>
        <w:pStyle w:val="174"/>
        <w:rPr>
          <w:rFonts w:hint="eastAsia"/>
        </w:rPr>
      </w:pPr>
      <w:r>
        <w:rPr>
          <w:rFonts w:hint="eastAsia"/>
        </w:rPr>
        <w:t>监测内容：</w:t>
      </w:r>
    </w:p>
    <w:p w14:paraId="0810A7AE">
      <w:pPr>
        <w:pStyle w:val="109"/>
        <w:rPr>
          <w:rFonts w:hint="eastAsia"/>
        </w:rPr>
      </w:pPr>
      <w:r>
        <w:rPr>
          <w:rFonts w:hint="eastAsia"/>
        </w:rPr>
        <w:t>管理制度包括电子政务外网网络安全管理制度、首席网络安全官制度及开展安全教育和培训等内容；</w:t>
      </w:r>
    </w:p>
    <w:p w14:paraId="3C007B1C">
      <w:pPr>
        <w:pStyle w:val="109"/>
        <w:rPr>
          <w:rFonts w:hint="eastAsia"/>
        </w:rPr>
      </w:pPr>
      <w:r>
        <w:rPr>
          <w:rFonts w:hint="eastAsia"/>
        </w:rPr>
        <w:t>机构人员包括网络安全管理机构与人员配置情况、专职网络安全管理员配备情况等内容；</w:t>
      </w:r>
    </w:p>
    <w:p w14:paraId="72F10F06">
      <w:pPr>
        <w:pStyle w:val="109"/>
        <w:rPr>
          <w:rFonts w:hint="eastAsia"/>
        </w:rPr>
      </w:pPr>
      <w:r>
        <w:rPr>
          <w:rFonts w:hint="eastAsia"/>
        </w:rPr>
        <w:t>闭环整改包括隐患和事件整改情况；</w:t>
      </w:r>
    </w:p>
    <w:p w14:paraId="6BCDA809">
      <w:pPr>
        <w:pStyle w:val="109"/>
        <w:rPr>
          <w:rFonts w:hint="eastAsia"/>
        </w:rPr>
      </w:pPr>
      <w:r>
        <w:rPr>
          <w:rFonts w:hint="eastAsia"/>
        </w:rPr>
        <w:t>日常运营记录包括单位每周日常运营工作周报。</w:t>
      </w:r>
    </w:p>
    <w:p w14:paraId="7FF177E8">
      <w:pPr>
        <w:pStyle w:val="174"/>
        <w:rPr>
          <w:rFonts w:hint="eastAsia"/>
        </w:rPr>
      </w:pPr>
      <w:r>
        <w:rPr>
          <w:rFonts w:hint="eastAsia"/>
        </w:rPr>
        <w:t>数据获取方式：</w:t>
      </w:r>
    </w:p>
    <w:p w14:paraId="5B01940D">
      <w:pPr>
        <w:pStyle w:val="109"/>
        <w:rPr>
          <w:rFonts w:hint="eastAsia"/>
        </w:rPr>
      </w:pPr>
      <w:r>
        <w:rPr>
          <w:rFonts w:hint="eastAsia"/>
        </w:rPr>
        <w:t>管理制度可从本级网络安全监测系统中获取；</w:t>
      </w:r>
    </w:p>
    <w:p w14:paraId="61314F4D">
      <w:pPr>
        <w:pStyle w:val="109"/>
        <w:rPr>
          <w:rFonts w:hint="eastAsia"/>
        </w:rPr>
      </w:pPr>
      <w:r>
        <w:rPr>
          <w:rFonts w:hint="eastAsia"/>
        </w:rPr>
        <w:t>机构人员可从本级网络安全监测系统中获取；</w:t>
      </w:r>
    </w:p>
    <w:p w14:paraId="13404478">
      <w:pPr>
        <w:pStyle w:val="109"/>
        <w:rPr>
          <w:rFonts w:hint="eastAsia"/>
        </w:rPr>
      </w:pPr>
      <w:r>
        <w:rPr>
          <w:rFonts w:hint="eastAsia"/>
        </w:rPr>
        <w:t>闭环整改可从本级网络安全监测系统中获取；</w:t>
      </w:r>
    </w:p>
    <w:p w14:paraId="6B37DB44">
      <w:pPr>
        <w:pStyle w:val="109"/>
      </w:pPr>
      <w:r>
        <w:rPr>
          <w:rFonts w:hint="eastAsia"/>
        </w:rPr>
        <w:t>日常运营可从本级网络安全监测系统中获取。</w:t>
      </w:r>
    </w:p>
    <w:p w14:paraId="3CFFF19B">
      <w:pPr>
        <w:pStyle w:val="105"/>
        <w:spacing w:before="156" w:after="156"/>
      </w:pPr>
      <w:bookmarkStart w:id="73" w:name="_Toc175467525"/>
      <w:bookmarkStart w:id="74" w:name="_Toc175467544"/>
      <w:r>
        <w:rPr>
          <w:rFonts w:hint="eastAsia"/>
        </w:rPr>
        <w:t>监测手段</w:t>
      </w:r>
      <w:bookmarkEnd w:id="73"/>
      <w:bookmarkEnd w:id="74"/>
    </w:p>
    <w:p w14:paraId="36CD2CAE">
      <w:pPr>
        <w:pStyle w:val="65"/>
        <w:spacing w:before="156" w:after="156"/>
      </w:pPr>
      <w:bookmarkStart w:id="75" w:name="_Toc175467545"/>
      <w:r>
        <w:rPr>
          <w:rFonts w:hint="eastAsia"/>
        </w:rPr>
        <w:t>扫描监测</w:t>
      </w:r>
      <w:bookmarkEnd w:id="75"/>
    </w:p>
    <w:p w14:paraId="35D98B44">
      <w:pPr>
        <w:pStyle w:val="56"/>
        <w:ind w:firstLine="420"/>
      </w:pPr>
      <w:r>
        <w:rPr>
          <w:rFonts w:hint="eastAsia"/>
        </w:rPr>
        <w:t>扫描范围应包括政务外网IP资产，包括但不限于政务云平台、骨干网络设备、入网终端、关键应用、关键数据库。</w:t>
      </w:r>
    </w:p>
    <w:p w14:paraId="530BF7FC">
      <w:pPr>
        <w:pStyle w:val="65"/>
        <w:spacing w:before="156" w:after="156"/>
      </w:pPr>
      <w:bookmarkStart w:id="76" w:name="_Toc175467546"/>
      <w:r>
        <w:rPr>
          <w:rFonts w:hint="eastAsia"/>
        </w:rPr>
        <w:t>日志监测</w:t>
      </w:r>
      <w:bookmarkEnd w:id="76"/>
    </w:p>
    <w:p w14:paraId="079D4849">
      <w:pPr>
        <w:pStyle w:val="56"/>
        <w:ind w:firstLine="420"/>
      </w:pPr>
      <w:r>
        <w:rPr>
          <w:rFonts w:hint="eastAsia"/>
        </w:rPr>
        <w:t>日志监测应支持Syslog、SNMP、FTP、插件代理等方式采集日志。</w:t>
      </w:r>
    </w:p>
    <w:p w14:paraId="7FE5F8A4">
      <w:pPr>
        <w:pStyle w:val="65"/>
        <w:spacing w:before="156" w:after="156"/>
      </w:pPr>
      <w:bookmarkStart w:id="77" w:name="_Toc175467547"/>
      <w:r>
        <w:rPr>
          <w:rFonts w:hint="eastAsia"/>
        </w:rPr>
        <w:t>流量监测</w:t>
      </w:r>
      <w:bookmarkEnd w:id="77"/>
    </w:p>
    <w:p w14:paraId="3B189C52">
      <w:pPr>
        <w:pStyle w:val="56"/>
        <w:ind w:firstLine="420"/>
      </w:pPr>
      <w:r>
        <w:rPr>
          <w:rFonts w:hint="eastAsia"/>
        </w:rPr>
        <w:t>流量监测应支持部署流量探针，通过流量镜像的方式获取被监测的流量，包括但不限于FTP、DNS、HTTP、SSH等常用网络流量。</w:t>
      </w:r>
    </w:p>
    <w:p w14:paraId="65D52E06">
      <w:pPr>
        <w:pStyle w:val="65"/>
        <w:spacing w:before="156" w:after="156"/>
      </w:pPr>
      <w:bookmarkStart w:id="78" w:name="_Toc175467548"/>
      <w:r>
        <w:rPr>
          <w:rFonts w:hint="eastAsia"/>
        </w:rPr>
        <w:t>级联监测</w:t>
      </w:r>
      <w:bookmarkEnd w:id="78"/>
    </w:p>
    <w:p w14:paraId="26673DA6">
      <w:pPr>
        <w:pStyle w:val="56"/>
        <w:ind w:firstLine="420"/>
      </w:pPr>
      <w:r>
        <w:rPr>
          <w:rFonts w:hint="eastAsia"/>
        </w:rPr>
        <w:t>级联监测可通过API接口或对接第三方威胁情报平台采集、查询安全数据。</w:t>
      </w:r>
    </w:p>
    <w:p w14:paraId="6DA2B554">
      <w:pPr>
        <w:pStyle w:val="104"/>
        <w:spacing w:before="312" w:after="312"/>
      </w:pPr>
      <w:bookmarkStart w:id="79" w:name="_Toc175467549"/>
      <w:bookmarkStart w:id="80" w:name="_Toc175467526"/>
      <w:r>
        <w:rPr>
          <w:rFonts w:hint="eastAsia"/>
        </w:rPr>
        <w:t>评估方法</w:t>
      </w:r>
      <w:bookmarkEnd w:id="79"/>
      <w:bookmarkEnd w:id="80"/>
    </w:p>
    <w:p w14:paraId="2BBBB3BC">
      <w:pPr>
        <w:pStyle w:val="56"/>
        <w:ind w:firstLine="420"/>
        <w:rPr>
          <w:rFonts w:hint="eastAsia"/>
        </w:rPr>
      </w:pPr>
      <w:r>
        <w:rPr>
          <w:rFonts w:hint="eastAsia"/>
        </w:rPr>
        <w:t>运行监测能力计算方法可采用以下方式：</w:t>
      </w:r>
    </w:p>
    <w:p w14:paraId="1C9CCABB">
      <w:pPr>
        <w:pStyle w:val="174"/>
        <w:numPr>
          <w:ilvl w:val="0"/>
          <w:numId w:val="37"/>
        </w:numPr>
        <w:rPr>
          <w:rFonts w:hint="eastAsia"/>
        </w:rPr>
      </w:pPr>
      <w:r>
        <w:rPr>
          <w:rFonts w:hint="eastAsia"/>
        </w:rPr>
        <w:t>监测项得分等于监测子项积分之和乘以监测项权重，即：</w:t>
      </w:r>
    </w:p>
    <w:p w14:paraId="256913B7">
      <w:pPr>
        <w:pStyle w:val="174"/>
        <w:numPr>
          <w:ilvl w:val="0"/>
          <w:numId w:val="0"/>
        </w:numPr>
        <w:ind w:left="851"/>
      </w:pPr>
      <w:r>
        <w:rPr>
          <w:rFonts w:hint="eastAsia"/>
        </w:rPr>
        <w:t>MI1=</w:t>
      </w:r>
      <w:r>
        <w:drawing>
          <wp:inline distT="0" distB="0" distL="0" distR="0">
            <wp:extent cx="476250" cy="245110"/>
            <wp:effectExtent l="0" t="0" r="0" b="2540"/>
            <wp:docPr id="2" name="图片 2" descr="C:\Users\dh\AppData\Local\Temp\ksohtml6804\wps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dh\AppData\Local\Temp\ksohtml6804\wps4.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476250" cy="245110"/>
                    </a:xfrm>
                    <a:prstGeom prst="rect">
                      <a:avLst/>
                    </a:prstGeom>
                    <a:noFill/>
                    <a:ln>
                      <a:noFill/>
                    </a:ln>
                  </pic:spPr>
                </pic:pic>
              </a:graphicData>
            </a:graphic>
          </wp:inline>
        </w:drawing>
      </w:r>
      <w:r>
        <w:rPr>
          <w:rFonts w:hint="eastAsia"/>
        </w:rPr>
        <w:t>（其中i=1，2，…，n）*R</w:t>
      </w:r>
    </w:p>
    <w:p w14:paraId="7B080E06">
      <w:pPr>
        <w:pStyle w:val="174"/>
        <w:rPr>
          <w:rFonts w:hint="eastAsia"/>
        </w:rPr>
      </w:pPr>
      <w:r>
        <w:rPr>
          <w:rFonts w:hint="eastAsia"/>
        </w:rPr>
        <w:t>运行监测能力得分等于监测项之和，即：</w:t>
      </w:r>
    </w:p>
    <w:p w14:paraId="63890AFE">
      <w:pPr>
        <w:pStyle w:val="174"/>
        <w:numPr>
          <w:ilvl w:val="0"/>
          <w:numId w:val="0"/>
        </w:numPr>
        <w:ind w:left="851"/>
      </w:pPr>
      <w:r>
        <w:t>SUM</w:t>
      </w:r>
      <w:r>
        <w:rPr>
          <w:rFonts w:hint="eastAsia"/>
        </w:rPr>
        <w:t>=</w:t>
      </w:r>
      <w:r>
        <w:drawing>
          <wp:inline distT="0" distB="0" distL="0" distR="0">
            <wp:extent cx="457200" cy="245110"/>
            <wp:effectExtent l="0" t="0" r="0" b="2540"/>
            <wp:docPr id="4" name="图片 4" descr="C:\Users\dh\AppData\Local\Temp\ksohtml6804\wps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dh\AppData\Local\Temp\ksohtml6804\wps5.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a:xfrm>
                      <a:off x="0" y="0"/>
                      <a:ext cx="457200" cy="245110"/>
                    </a:xfrm>
                    <a:prstGeom prst="rect">
                      <a:avLst/>
                    </a:prstGeom>
                    <a:noFill/>
                    <a:ln>
                      <a:noFill/>
                    </a:ln>
                  </pic:spPr>
                </pic:pic>
              </a:graphicData>
            </a:graphic>
          </wp:inline>
        </w:drawing>
      </w:r>
      <w:r>
        <w:rPr>
          <w:rFonts w:hint="eastAsia"/>
        </w:rPr>
        <w:t>（其中i-1,2,</w:t>
      </w:r>
      <w:r>
        <w:t>…</w:t>
      </w:r>
      <w:r>
        <w:rPr>
          <w:rFonts w:hint="eastAsia"/>
        </w:rPr>
        <w:t>,n）</w:t>
      </w:r>
    </w:p>
    <w:p w14:paraId="6AE70DE3">
      <w:pPr>
        <w:pStyle w:val="56"/>
        <w:ind w:firstLine="420"/>
        <w:rPr>
          <w:rFonts w:hint="eastAsia"/>
        </w:rPr>
      </w:pPr>
    </w:p>
    <w:p w14:paraId="3B37929D">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5"/>
    <w:p w14:paraId="483DAF17">
      <w:pPr>
        <w:pStyle w:val="198"/>
        <w:rPr>
          <w:rFonts w:hint="eastAsia"/>
          <w:vanish w:val="0"/>
        </w:rPr>
      </w:pPr>
      <w:bookmarkStart w:id="81" w:name="BookMark5"/>
    </w:p>
    <w:p w14:paraId="1114D1A3">
      <w:pPr>
        <w:pStyle w:val="199"/>
        <w:rPr>
          <w:rFonts w:hint="eastAsia"/>
          <w:vanish w:val="0"/>
        </w:rPr>
      </w:pPr>
    </w:p>
    <w:p w14:paraId="36602282">
      <w:pPr>
        <w:pStyle w:val="76"/>
        <w:spacing w:after="156"/>
      </w:pPr>
      <w:r>
        <w:br w:type="textWrapping"/>
      </w:r>
      <w:bookmarkStart w:id="82" w:name="_Toc175467527"/>
      <w:bookmarkStart w:id="83" w:name="_Toc175467550"/>
      <w:r>
        <w:rPr>
          <w:rFonts w:hint="eastAsia"/>
        </w:rPr>
        <w:t>（资料性）</w:t>
      </w:r>
      <w:r>
        <w:br w:type="textWrapping"/>
      </w:r>
      <w:r>
        <w:rPr>
          <w:rFonts w:hint="eastAsia"/>
        </w:rPr>
        <w:t>长春市电子政务外网运行监测能力分值</w:t>
      </w:r>
      <w:bookmarkEnd w:id="82"/>
      <w:bookmarkEnd w:id="83"/>
    </w:p>
    <w:p w14:paraId="5B135324">
      <w:pPr>
        <w:pStyle w:val="56"/>
        <w:ind w:firstLine="420"/>
        <w:rPr>
          <w:rFonts w:hint="eastAsia" w:ascii="黑体" w:eastAsia="黑体"/>
        </w:rPr>
      </w:pPr>
      <w:r>
        <w:rPr>
          <w:rFonts w:hint="eastAsia" w:ascii="黑体" w:eastAsia="黑体"/>
        </w:rPr>
        <w:t>A</w:t>
      </w:r>
      <w:r>
        <w:rPr>
          <w:rFonts w:ascii="黑体" w:eastAsia="黑体"/>
        </w:rPr>
        <w:t xml:space="preserve">.1 </w:t>
      </w:r>
      <w:r>
        <w:rPr>
          <w:rFonts w:hint="eastAsia" w:ascii="黑体" w:eastAsia="黑体"/>
        </w:rPr>
        <w:t>长春市电子政务外网运行监测能力分值</w:t>
      </w:r>
    </w:p>
    <w:p w14:paraId="3C16288F">
      <w:pPr>
        <w:pStyle w:val="56"/>
        <w:ind w:firstLine="420"/>
        <w:rPr>
          <w:rFonts w:hint="eastAsia"/>
        </w:rPr>
      </w:pPr>
      <w:r>
        <w:rPr>
          <w:rFonts w:hint="eastAsia"/>
        </w:rPr>
        <w:t>长春市电子政务外网运行监测能力分值见表</w:t>
      </w:r>
      <w:r>
        <w:t>A.1</w:t>
      </w:r>
    </w:p>
    <w:p w14:paraId="5D222BD1">
      <w:pPr>
        <w:pStyle w:val="77"/>
        <w:spacing w:before="156" w:after="156"/>
        <w:rPr>
          <w:rFonts w:hint="eastAsia"/>
        </w:rPr>
      </w:pPr>
      <w:r>
        <w:rPr>
          <w:rFonts w:hint="eastAsia"/>
        </w:rPr>
        <w:t>长春市电子政务外网运行监测能力分值参考表</w:t>
      </w:r>
    </w:p>
    <w:tbl>
      <w:tblPr>
        <w:tblStyle w:val="26"/>
        <w:tblW w:w="4707"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1602"/>
        <w:gridCol w:w="3204"/>
        <w:gridCol w:w="1968"/>
      </w:tblGrid>
      <w:tr w14:paraId="05ECD8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1241" w:type="pct"/>
            <w:tcBorders>
              <w:top w:val="single" w:color="auto" w:sz="8" w:space="0"/>
              <w:left w:val="single" w:color="auto" w:sz="8" w:space="0"/>
              <w:bottom w:val="single" w:color="auto" w:sz="8" w:space="0"/>
              <w:right w:val="single" w:color="auto" w:sz="4" w:space="0"/>
            </w:tcBorders>
          </w:tcPr>
          <w:p w14:paraId="545CA579">
            <w:pPr>
              <w:adjustRightInd/>
              <w:spacing w:line="240" w:lineRule="auto"/>
              <w:rPr>
                <w:rFonts w:ascii="宋体" w:hAnsi="宋体"/>
                <w:sz w:val="18"/>
                <w:szCs w:val="18"/>
              </w:rPr>
            </w:pPr>
            <w:r>
              <w:rPr>
                <w:rFonts w:hint="eastAsia" w:ascii="宋体" w:hAnsi="宋体"/>
                <w:sz w:val="18"/>
                <w:szCs w:val="18"/>
              </w:rPr>
              <w:t>一级指标监测项（MI）</w:t>
            </w:r>
          </w:p>
        </w:tc>
        <w:tc>
          <w:tcPr>
            <w:tcW w:w="889" w:type="pct"/>
            <w:tcBorders>
              <w:top w:val="single" w:color="auto" w:sz="8" w:space="0"/>
              <w:left w:val="single" w:color="auto" w:sz="4" w:space="0"/>
              <w:bottom w:val="single" w:color="auto" w:sz="8" w:space="0"/>
              <w:right w:val="single" w:color="auto" w:sz="4" w:space="0"/>
            </w:tcBorders>
          </w:tcPr>
          <w:p w14:paraId="2D68B406">
            <w:pPr>
              <w:adjustRightInd/>
              <w:spacing w:line="240" w:lineRule="auto"/>
              <w:rPr>
                <w:rFonts w:hint="eastAsia" w:ascii="宋体" w:hAnsi="宋体"/>
                <w:sz w:val="18"/>
                <w:szCs w:val="18"/>
              </w:rPr>
            </w:pPr>
            <w:r>
              <w:rPr>
                <w:rFonts w:hint="eastAsia" w:ascii="宋体" w:hAnsi="宋体"/>
                <w:sz w:val="18"/>
                <w:szCs w:val="18"/>
              </w:rPr>
              <w:t>监测项权重(R)</w:t>
            </w:r>
          </w:p>
        </w:tc>
        <w:tc>
          <w:tcPr>
            <w:tcW w:w="1778" w:type="pct"/>
            <w:tcBorders>
              <w:top w:val="single" w:color="auto" w:sz="8" w:space="0"/>
              <w:left w:val="single" w:color="auto" w:sz="4" w:space="0"/>
              <w:bottom w:val="single" w:color="auto" w:sz="8" w:space="0"/>
              <w:right w:val="single" w:color="auto" w:sz="4" w:space="0"/>
            </w:tcBorders>
          </w:tcPr>
          <w:p w14:paraId="1BCBC2D4">
            <w:pPr>
              <w:adjustRightInd/>
              <w:spacing w:line="240" w:lineRule="auto"/>
              <w:rPr>
                <w:rFonts w:hint="eastAsia" w:ascii="宋体" w:hAnsi="宋体"/>
                <w:sz w:val="18"/>
                <w:szCs w:val="18"/>
              </w:rPr>
            </w:pPr>
            <w:r>
              <w:rPr>
                <w:rFonts w:hint="eastAsia" w:ascii="宋体" w:hAnsi="宋体"/>
                <w:sz w:val="18"/>
                <w:szCs w:val="18"/>
              </w:rPr>
              <w:t>二级指标监测子项（MS）</w:t>
            </w:r>
          </w:p>
        </w:tc>
        <w:tc>
          <w:tcPr>
            <w:tcW w:w="1092" w:type="pct"/>
            <w:tcBorders>
              <w:top w:val="single" w:color="auto" w:sz="8" w:space="0"/>
              <w:left w:val="single" w:color="auto" w:sz="4" w:space="0"/>
              <w:bottom w:val="single" w:color="auto" w:sz="8" w:space="0"/>
              <w:right w:val="single" w:color="auto" w:sz="8" w:space="0"/>
            </w:tcBorders>
          </w:tcPr>
          <w:p w14:paraId="48B4DCA4">
            <w:pPr>
              <w:adjustRightInd/>
              <w:spacing w:line="240" w:lineRule="auto"/>
              <w:rPr>
                <w:rFonts w:hint="eastAsia" w:ascii="宋体" w:hAnsi="宋体"/>
                <w:sz w:val="18"/>
                <w:szCs w:val="18"/>
              </w:rPr>
            </w:pPr>
            <w:r>
              <w:rPr>
                <w:rFonts w:hint="eastAsia" w:ascii="宋体" w:hAnsi="宋体"/>
                <w:sz w:val="18"/>
                <w:szCs w:val="18"/>
              </w:rPr>
              <w:t>分值</w:t>
            </w:r>
          </w:p>
        </w:tc>
      </w:tr>
      <w:tr w14:paraId="0D54E1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1241" w:type="pct"/>
            <w:vMerge w:val="restart"/>
            <w:tcBorders>
              <w:top w:val="nil"/>
              <w:left w:val="single" w:color="auto" w:sz="8" w:space="0"/>
              <w:bottom w:val="single" w:color="auto" w:sz="4" w:space="0"/>
              <w:right w:val="single" w:color="auto" w:sz="4" w:space="0"/>
            </w:tcBorders>
          </w:tcPr>
          <w:p w14:paraId="477A23CD">
            <w:pPr>
              <w:adjustRightInd/>
              <w:spacing w:line="240" w:lineRule="auto"/>
              <w:rPr>
                <w:rFonts w:hint="eastAsia" w:ascii="宋体" w:hAnsi="宋体"/>
                <w:sz w:val="18"/>
                <w:szCs w:val="18"/>
              </w:rPr>
            </w:pPr>
            <w:r>
              <w:rPr>
                <w:rFonts w:hint="eastAsia" w:ascii="宋体" w:hAnsi="宋体"/>
                <w:sz w:val="18"/>
                <w:szCs w:val="18"/>
              </w:rPr>
              <w:t>资产监测（MI1）</w:t>
            </w:r>
          </w:p>
        </w:tc>
        <w:tc>
          <w:tcPr>
            <w:tcW w:w="889" w:type="pct"/>
            <w:vMerge w:val="restart"/>
            <w:tcBorders>
              <w:top w:val="nil"/>
              <w:left w:val="single" w:color="auto" w:sz="4" w:space="0"/>
              <w:bottom w:val="single" w:color="auto" w:sz="4" w:space="0"/>
              <w:right w:val="single" w:color="auto" w:sz="4" w:space="0"/>
            </w:tcBorders>
          </w:tcPr>
          <w:p w14:paraId="08604A62">
            <w:pPr>
              <w:adjustRightInd/>
              <w:spacing w:line="240" w:lineRule="auto"/>
              <w:rPr>
                <w:rFonts w:hint="eastAsia" w:ascii="宋体" w:hAnsi="宋体"/>
                <w:sz w:val="18"/>
                <w:szCs w:val="18"/>
              </w:rPr>
            </w:pPr>
            <w:r>
              <w:rPr>
                <w:rFonts w:hint="eastAsia" w:ascii="宋体" w:hAnsi="宋体"/>
                <w:sz w:val="18"/>
                <w:szCs w:val="18"/>
              </w:rPr>
              <w:t>4</w:t>
            </w:r>
          </w:p>
        </w:tc>
        <w:tc>
          <w:tcPr>
            <w:tcW w:w="1778" w:type="pct"/>
            <w:tcBorders>
              <w:top w:val="single" w:color="auto" w:sz="8" w:space="0"/>
              <w:left w:val="single" w:color="auto" w:sz="4" w:space="0"/>
              <w:bottom w:val="single" w:color="auto" w:sz="4" w:space="0"/>
              <w:right w:val="single" w:color="auto" w:sz="4" w:space="0"/>
            </w:tcBorders>
          </w:tcPr>
          <w:p w14:paraId="3E7C44B0">
            <w:pPr>
              <w:adjustRightInd/>
              <w:spacing w:line="240" w:lineRule="auto"/>
              <w:rPr>
                <w:rFonts w:hint="eastAsia" w:ascii="宋体" w:hAnsi="宋体"/>
                <w:sz w:val="18"/>
                <w:szCs w:val="18"/>
              </w:rPr>
            </w:pPr>
            <w:r>
              <w:rPr>
                <w:rFonts w:hint="eastAsia" w:ascii="宋体" w:hAnsi="宋体"/>
                <w:sz w:val="18"/>
                <w:szCs w:val="18"/>
              </w:rPr>
              <w:t>政务云实例监测覆盖率(MS1)</w:t>
            </w:r>
          </w:p>
        </w:tc>
        <w:tc>
          <w:tcPr>
            <w:tcW w:w="1092" w:type="pct"/>
            <w:tcBorders>
              <w:top w:val="single" w:color="auto" w:sz="8" w:space="0"/>
              <w:left w:val="single" w:color="auto" w:sz="4" w:space="0"/>
              <w:bottom w:val="single" w:color="auto" w:sz="4" w:space="0"/>
              <w:right w:val="single" w:color="auto" w:sz="8" w:space="0"/>
            </w:tcBorders>
          </w:tcPr>
          <w:p w14:paraId="7B28A705">
            <w:pPr>
              <w:adjustRightInd/>
              <w:spacing w:line="240" w:lineRule="auto"/>
              <w:rPr>
                <w:rFonts w:hint="eastAsia" w:ascii="宋体" w:hAnsi="宋体"/>
                <w:sz w:val="18"/>
                <w:szCs w:val="18"/>
              </w:rPr>
            </w:pPr>
            <w:r>
              <w:rPr>
                <w:rFonts w:hint="eastAsia" w:ascii="宋体" w:hAnsi="宋体"/>
                <w:sz w:val="18"/>
                <w:szCs w:val="18"/>
              </w:rPr>
              <w:t>4</w:t>
            </w:r>
          </w:p>
        </w:tc>
      </w:tr>
      <w:tr w14:paraId="667346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0" w:type="auto"/>
            <w:vMerge w:val="continue"/>
            <w:tcBorders>
              <w:top w:val="nil"/>
              <w:left w:val="single" w:color="auto" w:sz="8" w:space="0"/>
              <w:bottom w:val="single" w:color="auto" w:sz="4" w:space="0"/>
              <w:right w:val="single" w:color="auto" w:sz="4" w:space="0"/>
            </w:tcBorders>
            <w:vAlign w:val="center"/>
          </w:tcPr>
          <w:p w14:paraId="53D2DA7C">
            <w:pPr>
              <w:widowControl/>
              <w:adjustRightInd/>
              <w:spacing w:line="240" w:lineRule="auto"/>
              <w:jc w:val="left"/>
              <w:rPr>
                <w:rFonts w:ascii="宋体" w:hAnsi="宋体"/>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14:paraId="6688B556">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2F75F24F">
            <w:pPr>
              <w:adjustRightInd/>
              <w:spacing w:line="240" w:lineRule="auto"/>
              <w:rPr>
                <w:rFonts w:hint="eastAsia" w:ascii="宋体" w:hAnsi="宋体"/>
                <w:sz w:val="18"/>
                <w:szCs w:val="18"/>
              </w:rPr>
            </w:pPr>
            <w:r>
              <w:rPr>
                <w:rFonts w:hint="eastAsia" w:ascii="宋体" w:hAnsi="宋体"/>
                <w:sz w:val="18"/>
                <w:szCs w:val="18"/>
              </w:rPr>
              <w:t>骨干网络设备监测覆盖率(MS2)</w:t>
            </w:r>
          </w:p>
        </w:tc>
        <w:tc>
          <w:tcPr>
            <w:tcW w:w="1092" w:type="pct"/>
            <w:tcBorders>
              <w:top w:val="single" w:color="auto" w:sz="4" w:space="0"/>
              <w:left w:val="single" w:color="auto" w:sz="4" w:space="0"/>
              <w:bottom w:val="single" w:color="auto" w:sz="4" w:space="0"/>
              <w:right w:val="single" w:color="auto" w:sz="8" w:space="0"/>
            </w:tcBorders>
          </w:tcPr>
          <w:p w14:paraId="181B446F">
            <w:pPr>
              <w:adjustRightInd/>
              <w:spacing w:line="240" w:lineRule="auto"/>
              <w:rPr>
                <w:rFonts w:hint="eastAsia" w:ascii="宋体" w:hAnsi="宋体"/>
                <w:sz w:val="18"/>
                <w:szCs w:val="18"/>
              </w:rPr>
            </w:pPr>
            <w:r>
              <w:rPr>
                <w:rFonts w:hint="eastAsia" w:ascii="宋体" w:hAnsi="宋体"/>
                <w:sz w:val="18"/>
                <w:szCs w:val="18"/>
              </w:rPr>
              <w:t>3</w:t>
            </w:r>
          </w:p>
        </w:tc>
      </w:tr>
      <w:tr w14:paraId="30DA57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nil"/>
              <w:left w:val="single" w:color="auto" w:sz="8" w:space="0"/>
              <w:bottom w:val="single" w:color="auto" w:sz="4" w:space="0"/>
              <w:right w:val="single" w:color="auto" w:sz="4" w:space="0"/>
            </w:tcBorders>
            <w:vAlign w:val="center"/>
          </w:tcPr>
          <w:p w14:paraId="47104D03">
            <w:pPr>
              <w:widowControl/>
              <w:adjustRightInd/>
              <w:spacing w:line="240" w:lineRule="auto"/>
              <w:jc w:val="left"/>
              <w:rPr>
                <w:rFonts w:ascii="宋体" w:hAnsi="宋体"/>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14:paraId="1B8BDC40">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6E15EC30">
            <w:pPr>
              <w:adjustRightInd/>
              <w:spacing w:line="240" w:lineRule="auto"/>
              <w:rPr>
                <w:rFonts w:hint="eastAsia" w:ascii="宋体" w:hAnsi="宋体"/>
                <w:sz w:val="18"/>
                <w:szCs w:val="18"/>
              </w:rPr>
            </w:pPr>
            <w:r>
              <w:rPr>
                <w:rFonts w:hint="eastAsia" w:ascii="宋体" w:hAnsi="宋体"/>
                <w:sz w:val="18"/>
                <w:szCs w:val="18"/>
              </w:rPr>
              <w:t>入网终端监测覆盖率(MS3)</w:t>
            </w:r>
          </w:p>
        </w:tc>
        <w:tc>
          <w:tcPr>
            <w:tcW w:w="1092" w:type="pct"/>
            <w:tcBorders>
              <w:top w:val="single" w:color="auto" w:sz="4" w:space="0"/>
              <w:left w:val="single" w:color="auto" w:sz="4" w:space="0"/>
              <w:bottom w:val="single" w:color="auto" w:sz="4" w:space="0"/>
              <w:right w:val="single" w:color="auto" w:sz="8" w:space="0"/>
            </w:tcBorders>
          </w:tcPr>
          <w:p w14:paraId="0EFFF2D1">
            <w:pPr>
              <w:adjustRightInd/>
              <w:spacing w:line="240" w:lineRule="auto"/>
              <w:rPr>
                <w:rFonts w:hint="eastAsia" w:ascii="宋体" w:hAnsi="宋体"/>
                <w:sz w:val="18"/>
                <w:szCs w:val="18"/>
              </w:rPr>
            </w:pPr>
            <w:r>
              <w:rPr>
                <w:rFonts w:hint="eastAsia" w:ascii="宋体" w:hAnsi="宋体"/>
                <w:sz w:val="18"/>
                <w:szCs w:val="18"/>
              </w:rPr>
              <w:t>4</w:t>
            </w:r>
          </w:p>
        </w:tc>
      </w:tr>
      <w:tr w14:paraId="522886C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0" w:type="auto"/>
            <w:vMerge w:val="continue"/>
            <w:tcBorders>
              <w:top w:val="nil"/>
              <w:left w:val="single" w:color="auto" w:sz="8" w:space="0"/>
              <w:bottom w:val="single" w:color="auto" w:sz="4" w:space="0"/>
              <w:right w:val="single" w:color="auto" w:sz="4" w:space="0"/>
            </w:tcBorders>
            <w:vAlign w:val="center"/>
          </w:tcPr>
          <w:p w14:paraId="7F6EE995">
            <w:pPr>
              <w:widowControl/>
              <w:adjustRightInd/>
              <w:spacing w:line="240" w:lineRule="auto"/>
              <w:jc w:val="left"/>
              <w:rPr>
                <w:rFonts w:ascii="宋体" w:hAnsi="宋体"/>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14:paraId="14519BC8">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2021AFA6">
            <w:pPr>
              <w:adjustRightInd/>
              <w:spacing w:line="240" w:lineRule="auto"/>
              <w:rPr>
                <w:rFonts w:hint="eastAsia" w:ascii="宋体" w:hAnsi="宋体"/>
                <w:sz w:val="18"/>
                <w:szCs w:val="18"/>
              </w:rPr>
            </w:pPr>
            <w:r>
              <w:rPr>
                <w:rFonts w:hint="eastAsia" w:ascii="宋体" w:hAnsi="宋体"/>
                <w:sz w:val="18"/>
                <w:szCs w:val="18"/>
              </w:rPr>
              <w:t>应用系统监测覆盖率(MS4)</w:t>
            </w:r>
          </w:p>
        </w:tc>
        <w:tc>
          <w:tcPr>
            <w:tcW w:w="1092" w:type="pct"/>
            <w:tcBorders>
              <w:top w:val="single" w:color="auto" w:sz="4" w:space="0"/>
              <w:left w:val="single" w:color="auto" w:sz="4" w:space="0"/>
              <w:bottom w:val="single" w:color="auto" w:sz="4" w:space="0"/>
              <w:right w:val="single" w:color="auto" w:sz="8" w:space="0"/>
            </w:tcBorders>
          </w:tcPr>
          <w:p w14:paraId="54719516">
            <w:pPr>
              <w:adjustRightInd/>
              <w:spacing w:line="240" w:lineRule="auto"/>
              <w:rPr>
                <w:rFonts w:hint="eastAsia" w:ascii="宋体" w:hAnsi="宋体"/>
                <w:sz w:val="18"/>
                <w:szCs w:val="18"/>
              </w:rPr>
            </w:pPr>
            <w:r>
              <w:rPr>
                <w:rFonts w:hint="eastAsia" w:ascii="宋体" w:hAnsi="宋体"/>
                <w:sz w:val="18"/>
                <w:szCs w:val="18"/>
              </w:rPr>
              <w:t>4</w:t>
            </w:r>
          </w:p>
        </w:tc>
      </w:tr>
      <w:tr w14:paraId="6B31870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nil"/>
              <w:left w:val="single" w:color="auto" w:sz="8" w:space="0"/>
              <w:bottom w:val="single" w:color="auto" w:sz="4" w:space="0"/>
              <w:right w:val="single" w:color="auto" w:sz="4" w:space="0"/>
            </w:tcBorders>
            <w:vAlign w:val="center"/>
          </w:tcPr>
          <w:p w14:paraId="194E3AAC">
            <w:pPr>
              <w:widowControl/>
              <w:adjustRightInd/>
              <w:spacing w:line="240" w:lineRule="auto"/>
              <w:jc w:val="left"/>
              <w:rPr>
                <w:rFonts w:ascii="宋体" w:hAnsi="宋体"/>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14:paraId="72A1AA11">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176960AA">
            <w:pPr>
              <w:adjustRightInd/>
              <w:spacing w:line="240" w:lineRule="auto"/>
              <w:rPr>
                <w:rFonts w:hint="eastAsia" w:ascii="宋体" w:hAnsi="宋体"/>
                <w:sz w:val="18"/>
                <w:szCs w:val="18"/>
              </w:rPr>
            </w:pPr>
            <w:r>
              <w:rPr>
                <w:rFonts w:hint="eastAsia" w:ascii="宋体" w:hAnsi="宋体"/>
                <w:sz w:val="18"/>
                <w:szCs w:val="18"/>
              </w:rPr>
              <w:t>关键数据库监测覆盖率(MS5)</w:t>
            </w:r>
          </w:p>
        </w:tc>
        <w:tc>
          <w:tcPr>
            <w:tcW w:w="1092" w:type="pct"/>
            <w:tcBorders>
              <w:top w:val="single" w:color="auto" w:sz="4" w:space="0"/>
              <w:left w:val="single" w:color="auto" w:sz="4" w:space="0"/>
              <w:bottom w:val="single" w:color="auto" w:sz="4" w:space="0"/>
              <w:right w:val="single" w:color="auto" w:sz="8" w:space="0"/>
            </w:tcBorders>
          </w:tcPr>
          <w:p w14:paraId="2B9D653A">
            <w:pPr>
              <w:adjustRightInd/>
              <w:spacing w:line="240" w:lineRule="auto"/>
              <w:rPr>
                <w:rFonts w:hint="eastAsia" w:ascii="宋体" w:hAnsi="宋体"/>
                <w:sz w:val="18"/>
                <w:szCs w:val="18"/>
              </w:rPr>
            </w:pPr>
            <w:r>
              <w:rPr>
                <w:rFonts w:hint="eastAsia" w:ascii="宋体" w:hAnsi="宋体"/>
                <w:sz w:val="18"/>
                <w:szCs w:val="18"/>
              </w:rPr>
              <w:t>3</w:t>
            </w:r>
          </w:p>
        </w:tc>
      </w:tr>
      <w:tr w14:paraId="534868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nil"/>
              <w:left w:val="single" w:color="auto" w:sz="8" w:space="0"/>
              <w:bottom w:val="single" w:color="auto" w:sz="4" w:space="0"/>
              <w:right w:val="single" w:color="auto" w:sz="4" w:space="0"/>
            </w:tcBorders>
            <w:vAlign w:val="center"/>
          </w:tcPr>
          <w:p w14:paraId="5FE23657">
            <w:pPr>
              <w:widowControl/>
              <w:adjustRightInd/>
              <w:spacing w:line="240" w:lineRule="auto"/>
              <w:jc w:val="left"/>
              <w:rPr>
                <w:rFonts w:ascii="宋体" w:hAnsi="宋体"/>
                <w:sz w:val="18"/>
                <w:szCs w:val="18"/>
              </w:rPr>
            </w:pPr>
          </w:p>
        </w:tc>
        <w:tc>
          <w:tcPr>
            <w:tcW w:w="0" w:type="auto"/>
            <w:vMerge w:val="continue"/>
            <w:tcBorders>
              <w:top w:val="nil"/>
              <w:left w:val="single" w:color="auto" w:sz="4" w:space="0"/>
              <w:bottom w:val="single" w:color="auto" w:sz="4" w:space="0"/>
              <w:right w:val="single" w:color="auto" w:sz="4" w:space="0"/>
            </w:tcBorders>
            <w:vAlign w:val="center"/>
          </w:tcPr>
          <w:p w14:paraId="431504C3">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26C4342F">
            <w:pPr>
              <w:adjustRightInd/>
              <w:spacing w:line="240" w:lineRule="auto"/>
              <w:rPr>
                <w:rFonts w:hint="eastAsia" w:ascii="宋体" w:hAnsi="宋体"/>
                <w:sz w:val="18"/>
                <w:szCs w:val="18"/>
              </w:rPr>
            </w:pPr>
            <w:r>
              <w:rPr>
                <w:rFonts w:hint="eastAsia" w:ascii="宋体" w:hAnsi="宋体"/>
                <w:sz w:val="18"/>
                <w:szCs w:val="18"/>
              </w:rPr>
              <w:t>资产变化状态(MS6)</w:t>
            </w:r>
          </w:p>
        </w:tc>
        <w:tc>
          <w:tcPr>
            <w:tcW w:w="1092" w:type="pct"/>
            <w:tcBorders>
              <w:top w:val="single" w:color="auto" w:sz="4" w:space="0"/>
              <w:left w:val="single" w:color="auto" w:sz="4" w:space="0"/>
              <w:bottom w:val="single" w:color="auto" w:sz="4" w:space="0"/>
              <w:right w:val="single" w:color="auto" w:sz="8" w:space="0"/>
            </w:tcBorders>
          </w:tcPr>
          <w:p w14:paraId="55DD2E95">
            <w:pPr>
              <w:adjustRightInd/>
              <w:spacing w:line="240" w:lineRule="auto"/>
              <w:rPr>
                <w:rFonts w:hint="eastAsia" w:ascii="宋体" w:hAnsi="宋体"/>
                <w:sz w:val="18"/>
                <w:szCs w:val="18"/>
              </w:rPr>
            </w:pPr>
            <w:r>
              <w:rPr>
                <w:rFonts w:hint="eastAsia" w:ascii="宋体" w:hAnsi="宋体"/>
                <w:sz w:val="18"/>
                <w:szCs w:val="18"/>
              </w:rPr>
              <w:t>2</w:t>
            </w:r>
          </w:p>
        </w:tc>
      </w:tr>
      <w:tr w14:paraId="1CC853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1241" w:type="pct"/>
            <w:vMerge w:val="restart"/>
            <w:tcBorders>
              <w:top w:val="single" w:color="auto" w:sz="4" w:space="0"/>
              <w:left w:val="single" w:color="auto" w:sz="8" w:space="0"/>
              <w:bottom w:val="single" w:color="auto" w:sz="4" w:space="0"/>
              <w:right w:val="single" w:color="auto" w:sz="4" w:space="0"/>
            </w:tcBorders>
          </w:tcPr>
          <w:p w14:paraId="52ABAA1E">
            <w:pPr>
              <w:adjustRightInd/>
              <w:spacing w:line="240" w:lineRule="auto"/>
              <w:rPr>
                <w:rFonts w:hint="eastAsia" w:ascii="宋体" w:hAnsi="宋体"/>
                <w:sz w:val="18"/>
                <w:szCs w:val="18"/>
              </w:rPr>
            </w:pPr>
            <w:r>
              <w:rPr>
                <w:rFonts w:hint="eastAsia" w:ascii="宋体" w:hAnsi="宋体"/>
                <w:sz w:val="18"/>
                <w:szCs w:val="18"/>
              </w:rPr>
              <w:t>可用性监测（MI2）</w:t>
            </w:r>
          </w:p>
        </w:tc>
        <w:tc>
          <w:tcPr>
            <w:tcW w:w="889" w:type="pct"/>
            <w:vMerge w:val="restart"/>
            <w:tcBorders>
              <w:top w:val="single" w:color="auto" w:sz="4" w:space="0"/>
              <w:left w:val="single" w:color="auto" w:sz="4" w:space="0"/>
              <w:bottom w:val="single" w:color="auto" w:sz="4" w:space="0"/>
              <w:right w:val="single" w:color="auto" w:sz="4" w:space="0"/>
            </w:tcBorders>
          </w:tcPr>
          <w:p w14:paraId="4D6ABE34">
            <w:pPr>
              <w:adjustRightInd/>
              <w:spacing w:line="240" w:lineRule="auto"/>
              <w:rPr>
                <w:rFonts w:hint="eastAsia" w:ascii="宋体" w:hAnsi="宋体"/>
                <w:sz w:val="18"/>
                <w:szCs w:val="18"/>
              </w:rPr>
            </w:pPr>
            <w:r>
              <w:rPr>
                <w:rFonts w:hint="eastAsia" w:ascii="宋体" w:hAnsi="宋体"/>
                <w:sz w:val="18"/>
                <w:szCs w:val="18"/>
              </w:rPr>
              <w:t>2</w:t>
            </w:r>
          </w:p>
        </w:tc>
        <w:tc>
          <w:tcPr>
            <w:tcW w:w="1778" w:type="pct"/>
            <w:tcBorders>
              <w:top w:val="single" w:color="auto" w:sz="4" w:space="0"/>
              <w:left w:val="single" w:color="auto" w:sz="4" w:space="0"/>
              <w:bottom w:val="single" w:color="auto" w:sz="4" w:space="0"/>
              <w:right w:val="single" w:color="auto" w:sz="4" w:space="0"/>
            </w:tcBorders>
          </w:tcPr>
          <w:p w14:paraId="69E85B43">
            <w:pPr>
              <w:adjustRightInd/>
              <w:spacing w:line="240" w:lineRule="auto"/>
              <w:rPr>
                <w:rFonts w:hint="eastAsia" w:ascii="宋体" w:hAnsi="宋体"/>
                <w:sz w:val="18"/>
                <w:szCs w:val="18"/>
              </w:rPr>
            </w:pPr>
            <w:r>
              <w:rPr>
                <w:rFonts w:hint="eastAsia" w:ascii="宋体" w:hAnsi="宋体"/>
                <w:sz w:val="18"/>
                <w:szCs w:val="18"/>
              </w:rPr>
              <w:t>云平台可用率(MS7)</w:t>
            </w:r>
          </w:p>
        </w:tc>
        <w:tc>
          <w:tcPr>
            <w:tcW w:w="1092" w:type="pct"/>
            <w:tcBorders>
              <w:top w:val="single" w:color="auto" w:sz="4" w:space="0"/>
              <w:left w:val="single" w:color="auto" w:sz="4" w:space="0"/>
              <w:bottom w:val="single" w:color="auto" w:sz="4" w:space="0"/>
              <w:right w:val="single" w:color="auto" w:sz="8" w:space="0"/>
            </w:tcBorders>
          </w:tcPr>
          <w:p w14:paraId="4CC06C08">
            <w:pPr>
              <w:adjustRightInd/>
              <w:spacing w:line="240" w:lineRule="auto"/>
              <w:rPr>
                <w:rFonts w:hint="eastAsia" w:ascii="宋体" w:hAnsi="宋体"/>
                <w:sz w:val="18"/>
                <w:szCs w:val="18"/>
              </w:rPr>
            </w:pPr>
            <w:r>
              <w:rPr>
                <w:rFonts w:hint="eastAsia" w:ascii="宋体" w:hAnsi="宋体"/>
                <w:sz w:val="18"/>
                <w:szCs w:val="18"/>
              </w:rPr>
              <w:t>2.5</w:t>
            </w:r>
          </w:p>
        </w:tc>
      </w:tr>
      <w:tr w14:paraId="1EE619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22D61633">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87A6650">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27286827">
            <w:pPr>
              <w:adjustRightInd/>
              <w:spacing w:line="240" w:lineRule="auto"/>
              <w:rPr>
                <w:rFonts w:hint="eastAsia" w:ascii="宋体" w:hAnsi="宋体"/>
                <w:sz w:val="18"/>
                <w:szCs w:val="18"/>
              </w:rPr>
            </w:pPr>
            <w:r>
              <w:rPr>
                <w:rFonts w:hint="eastAsia" w:ascii="宋体" w:hAnsi="宋体"/>
                <w:sz w:val="18"/>
                <w:szCs w:val="18"/>
              </w:rPr>
              <w:t>政务骨干网可用率(MS8)</w:t>
            </w:r>
          </w:p>
        </w:tc>
        <w:tc>
          <w:tcPr>
            <w:tcW w:w="1092" w:type="pct"/>
            <w:tcBorders>
              <w:top w:val="single" w:color="auto" w:sz="4" w:space="0"/>
              <w:left w:val="single" w:color="auto" w:sz="4" w:space="0"/>
              <w:bottom w:val="single" w:color="auto" w:sz="4" w:space="0"/>
              <w:right w:val="single" w:color="auto" w:sz="8" w:space="0"/>
            </w:tcBorders>
          </w:tcPr>
          <w:p w14:paraId="38FD91DA">
            <w:pPr>
              <w:adjustRightInd/>
              <w:spacing w:line="240" w:lineRule="auto"/>
              <w:rPr>
                <w:rFonts w:hint="eastAsia" w:ascii="宋体" w:hAnsi="宋体"/>
                <w:sz w:val="18"/>
                <w:szCs w:val="18"/>
              </w:rPr>
            </w:pPr>
            <w:r>
              <w:rPr>
                <w:rFonts w:hint="eastAsia" w:ascii="宋体" w:hAnsi="宋体"/>
                <w:sz w:val="18"/>
                <w:szCs w:val="18"/>
              </w:rPr>
              <w:t>2.5</w:t>
            </w:r>
          </w:p>
        </w:tc>
      </w:tr>
      <w:tr w14:paraId="559326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145ED1EE">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6481B1AA">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1845DDE4">
            <w:pPr>
              <w:adjustRightInd/>
              <w:spacing w:line="240" w:lineRule="auto"/>
              <w:rPr>
                <w:rFonts w:hint="eastAsia" w:ascii="宋体" w:hAnsi="宋体"/>
                <w:sz w:val="18"/>
                <w:szCs w:val="18"/>
              </w:rPr>
            </w:pPr>
            <w:r>
              <w:rPr>
                <w:rFonts w:hint="eastAsia" w:ascii="宋体" w:hAnsi="宋体"/>
                <w:sz w:val="18"/>
                <w:szCs w:val="18"/>
              </w:rPr>
              <w:t>关键应用可用率(MS9)</w:t>
            </w:r>
          </w:p>
        </w:tc>
        <w:tc>
          <w:tcPr>
            <w:tcW w:w="1092" w:type="pct"/>
            <w:tcBorders>
              <w:top w:val="single" w:color="auto" w:sz="4" w:space="0"/>
              <w:left w:val="single" w:color="auto" w:sz="4" w:space="0"/>
              <w:bottom w:val="single" w:color="auto" w:sz="4" w:space="0"/>
              <w:right w:val="single" w:color="auto" w:sz="8" w:space="0"/>
            </w:tcBorders>
          </w:tcPr>
          <w:p w14:paraId="5A884EA1">
            <w:pPr>
              <w:adjustRightInd/>
              <w:spacing w:line="240" w:lineRule="auto"/>
              <w:rPr>
                <w:rFonts w:hint="eastAsia" w:ascii="宋体" w:hAnsi="宋体"/>
                <w:sz w:val="18"/>
                <w:szCs w:val="18"/>
              </w:rPr>
            </w:pPr>
            <w:r>
              <w:rPr>
                <w:rFonts w:hint="eastAsia" w:ascii="宋体" w:hAnsi="宋体"/>
                <w:sz w:val="18"/>
                <w:szCs w:val="18"/>
              </w:rPr>
              <w:t>2.5</w:t>
            </w:r>
          </w:p>
        </w:tc>
      </w:tr>
      <w:tr w14:paraId="194643B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475EC8DB">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32F29824">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4F48C132">
            <w:pPr>
              <w:adjustRightInd/>
              <w:spacing w:line="240" w:lineRule="auto"/>
              <w:rPr>
                <w:rFonts w:hint="eastAsia" w:ascii="宋体" w:hAnsi="宋体"/>
                <w:sz w:val="18"/>
                <w:szCs w:val="18"/>
              </w:rPr>
            </w:pPr>
            <w:r>
              <w:rPr>
                <w:rFonts w:hint="eastAsia" w:ascii="宋体" w:hAnsi="宋体"/>
                <w:sz w:val="18"/>
                <w:szCs w:val="18"/>
              </w:rPr>
              <w:t>关键数据库可用率(MS10)</w:t>
            </w:r>
          </w:p>
        </w:tc>
        <w:tc>
          <w:tcPr>
            <w:tcW w:w="1092" w:type="pct"/>
            <w:tcBorders>
              <w:top w:val="single" w:color="auto" w:sz="4" w:space="0"/>
              <w:left w:val="single" w:color="auto" w:sz="4" w:space="0"/>
              <w:bottom w:val="single" w:color="auto" w:sz="4" w:space="0"/>
              <w:right w:val="single" w:color="auto" w:sz="8" w:space="0"/>
            </w:tcBorders>
          </w:tcPr>
          <w:p w14:paraId="2E4A4048">
            <w:pPr>
              <w:adjustRightInd/>
              <w:spacing w:line="240" w:lineRule="auto"/>
              <w:rPr>
                <w:rFonts w:hint="eastAsia" w:ascii="宋体" w:hAnsi="宋体"/>
                <w:sz w:val="18"/>
                <w:szCs w:val="18"/>
              </w:rPr>
            </w:pPr>
            <w:r>
              <w:rPr>
                <w:rFonts w:hint="eastAsia" w:ascii="宋体" w:hAnsi="宋体"/>
                <w:sz w:val="18"/>
                <w:szCs w:val="18"/>
              </w:rPr>
              <w:t>2.5</w:t>
            </w:r>
          </w:p>
        </w:tc>
      </w:tr>
      <w:tr w14:paraId="24BC3BF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1241" w:type="pct"/>
            <w:vMerge w:val="restart"/>
            <w:tcBorders>
              <w:top w:val="single" w:color="auto" w:sz="4" w:space="0"/>
              <w:left w:val="single" w:color="auto" w:sz="8" w:space="0"/>
              <w:bottom w:val="single" w:color="auto" w:sz="4" w:space="0"/>
              <w:right w:val="single" w:color="auto" w:sz="4" w:space="0"/>
            </w:tcBorders>
          </w:tcPr>
          <w:p w14:paraId="247299ED">
            <w:pPr>
              <w:adjustRightInd/>
              <w:spacing w:line="240" w:lineRule="auto"/>
              <w:rPr>
                <w:rFonts w:hint="eastAsia" w:ascii="宋体" w:hAnsi="宋体"/>
                <w:sz w:val="18"/>
                <w:szCs w:val="18"/>
              </w:rPr>
            </w:pPr>
            <w:r>
              <w:rPr>
                <w:rFonts w:hint="eastAsia" w:ascii="宋体" w:hAnsi="宋体"/>
                <w:sz w:val="18"/>
                <w:szCs w:val="18"/>
              </w:rPr>
              <w:t>事件监测（MI3）</w:t>
            </w:r>
          </w:p>
        </w:tc>
        <w:tc>
          <w:tcPr>
            <w:tcW w:w="889" w:type="pct"/>
            <w:vMerge w:val="restart"/>
            <w:tcBorders>
              <w:top w:val="single" w:color="auto" w:sz="4" w:space="0"/>
              <w:left w:val="single" w:color="auto" w:sz="4" w:space="0"/>
              <w:bottom w:val="single" w:color="auto" w:sz="4" w:space="0"/>
              <w:right w:val="single" w:color="auto" w:sz="4" w:space="0"/>
            </w:tcBorders>
          </w:tcPr>
          <w:p w14:paraId="3E7FEEB6">
            <w:pPr>
              <w:adjustRightInd/>
              <w:spacing w:line="240" w:lineRule="auto"/>
              <w:rPr>
                <w:rFonts w:hint="eastAsia" w:ascii="宋体" w:hAnsi="宋体"/>
                <w:sz w:val="18"/>
                <w:szCs w:val="18"/>
              </w:rPr>
            </w:pPr>
            <w:r>
              <w:rPr>
                <w:rFonts w:hint="eastAsia" w:ascii="宋体" w:hAnsi="宋体"/>
                <w:sz w:val="18"/>
                <w:szCs w:val="18"/>
              </w:rPr>
              <w:t>3</w:t>
            </w:r>
          </w:p>
        </w:tc>
        <w:tc>
          <w:tcPr>
            <w:tcW w:w="1778" w:type="pct"/>
            <w:tcBorders>
              <w:top w:val="single" w:color="auto" w:sz="4" w:space="0"/>
              <w:left w:val="single" w:color="auto" w:sz="4" w:space="0"/>
              <w:bottom w:val="single" w:color="auto" w:sz="4" w:space="0"/>
              <w:right w:val="single" w:color="auto" w:sz="4" w:space="0"/>
            </w:tcBorders>
          </w:tcPr>
          <w:p w14:paraId="57F06660">
            <w:pPr>
              <w:adjustRightInd/>
              <w:spacing w:line="240" w:lineRule="auto"/>
              <w:rPr>
                <w:rFonts w:hint="eastAsia" w:ascii="宋体" w:hAnsi="宋体"/>
                <w:sz w:val="18"/>
                <w:szCs w:val="18"/>
              </w:rPr>
            </w:pPr>
            <w:r>
              <w:rPr>
                <w:rFonts w:hint="eastAsia" w:ascii="宋体" w:hAnsi="宋体"/>
                <w:sz w:val="18"/>
                <w:szCs w:val="18"/>
              </w:rPr>
              <w:t>网络攻击事件监测(MS11)</w:t>
            </w:r>
          </w:p>
        </w:tc>
        <w:tc>
          <w:tcPr>
            <w:tcW w:w="1092" w:type="pct"/>
            <w:tcBorders>
              <w:top w:val="single" w:color="auto" w:sz="4" w:space="0"/>
              <w:left w:val="single" w:color="auto" w:sz="4" w:space="0"/>
              <w:bottom w:val="single" w:color="auto" w:sz="4" w:space="0"/>
              <w:right w:val="single" w:color="auto" w:sz="8" w:space="0"/>
            </w:tcBorders>
          </w:tcPr>
          <w:p w14:paraId="70CE5A8F">
            <w:pPr>
              <w:adjustRightInd/>
              <w:spacing w:line="240" w:lineRule="auto"/>
              <w:rPr>
                <w:rFonts w:hint="eastAsia" w:ascii="宋体" w:hAnsi="宋体"/>
                <w:sz w:val="18"/>
                <w:szCs w:val="18"/>
              </w:rPr>
            </w:pPr>
            <w:r>
              <w:rPr>
                <w:rFonts w:hint="eastAsia" w:ascii="宋体" w:hAnsi="宋体"/>
                <w:sz w:val="18"/>
                <w:szCs w:val="18"/>
              </w:rPr>
              <w:t>3</w:t>
            </w:r>
          </w:p>
        </w:tc>
      </w:tr>
      <w:tr w14:paraId="3324FA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3980ADD0">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BD22FB4">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18F2B664">
            <w:pPr>
              <w:adjustRightInd/>
              <w:spacing w:line="240" w:lineRule="auto"/>
              <w:rPr>
                <w:rFonts w:hint="eastAsia" w:ascii="宋体" w:hAnsi="宋体"/>
                <w:sz w:val="18"/>
                <w:szCs w:val="18"/>
              </w:rPr>
            </w:pPr>
            <w:r>
              <w:rPr>
                <w:rFonts w:hint="eastAsia" w:ascii="宋体" w:hAnsi="宋体"/>
                <w:sz w:val="18"/>
                <w:szCs w:val="18"/>
              </w:rPr>
              <w:t>系统入侵事件监测(MS12)</w:t>
            </w:r>
          </w:p>
        </w:tc>
        <w:tc>
          <w:tcPr>
            <w:tcW w:w="1092" w:type="pct"/>
            <w:tcBorders>
              <w:top w:val="single" w:color="auto" w:sz="4" w:space="0"/>
              <w:left w:val="single" w:color="auto" w:sz="4" w:space="0"/>
              <w:bottom w:val="single" w:color="auto" w:sz="4" w:space="0"/>
              <w:right w:val="single" w:color="auto" w:sz="8" w:space="0"/>
            </w:tcBorders>
          </w:tcPr>
          <w:p w14:paraId="03EBC092">
            <w:pPr>
              <w:adjustRightInd/>
              <w:spacing w:line="240" w:lineRule="auto"/>
              <w:rPr>
                <w:rFonts w:hint="eastAsia" w:ascii="宋体" w:hAnsi="宋体"/>
                <w:sz w:val="18"/>
                <w:szCs w:val="18"/>
              </w:rPr>
            </w:pPr>
            <w:r>
              <w:rPr>
                <w:rFonts w:hint="eastAsia" w:ascii="宋体" w:hAnsi="宋体"/>
                <w:sz w:val="18"/>
                <w:szCs w:val="18"/>
              </w:rPr>
              <w:t>3</w:t>
            </w:r>
          </w:p>
        </w:tc>
      </w:tr>
      <w:tr w14:paraId="26DF2A5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2B772182">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8404234">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28D4E105">
            <w:pPr>
              <w:adjustRightInd/>
              <w:spacing w:line="240" w:lineRule="auto"/>
              <w:rPr>
                <w:rFonts w:hint="eastAsia" w:ascii="宋体" w:hAnsi="宋体"/>
                <w:sz w:val="18"/>
                <w:szCs w:val="18"/>
              </w:rPr>
            </w:pPr>
            <w:r>
              <w:rPr>
                <w:rFonts w:hint="eastAsia" w:ascii="宋体" w:hAnsi="宋体"/>
                <w:sz w:val="18"/>
                <w:szCs w:val="18"/>
              </w:rPr>
              <w:t>有害程序事件监测(MS13)</w:t>
            </w:r>
          </w:p>
        </w:tc>
        <w:tc>
          <w:tcPr>
            <w:tcW w:w="1092" w:type="pct"/>
            <w:tcBorders>
              <w:top w:val="single" w:color="auto" w:sz="4" w:space="0"/>
              <w:left w:val="single" w:color="auto" w:sz="4" w:space="0"/>
              <w:bottom w:val="single" w:color="auto" w:sz="4" w:space="0"/>
              <w:right w:val="single" w:color="auto" w:sz="8" w:space="0"/>
            </w:tcBorders>
          </w:tcPr>
          <w:p w14:paraId="467DA142">
            <w:pPr>
              <w:adjustRightInd/>
              <w:spacing w:line="240" w:lineRule="auto"/>
              <w:rPr>
                <w:rFonts w:hint="eastAsia" w:ascii="宋体" w:hAnsi="宋体"/>
                <w:sz w:val="18"/>
                <w:szCs w:val="18"/>
              </w:rPr>
            </w:pPr>
            <w:r>
              <w:rPr>
                <w:rFonts w:hint="eastAsia" w:ascii="宋体" w:hAnsi="宋体"/>
                <w:sz w:val="18"/>
                <w:szCs w:val="18"/>
              </w:rPr>
              <w:t>3</w:t>
            </w:r>
          </w:p>
        </w:tc>
      </w:tr>
      <w:tr w14:paraId="4BA72C2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4B26513A">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8AC8835">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02AA1E8C">
            <w:pPr>
              <w:adjustRightInd/>
              <w:spacing w:line="240" w:lineRule="auto"/>
              <w:rPr>
                <w:rFonts w:hint="eastAsia" w:ascii="宋体" w:hAnsi="宋体"/>
                <w:sz w:val="18"/>
                <w:szCs w:val="18"/>
              </w:rPr>
            </w:pPr>
            <w:r>
              <w:rPr>
                <w:rFonts w:hint="eastAsia" w:ascii="宋体" w:hAnsi="宋体"/>
                <w:sz w:val="18"/>
                <w:szCs w:val="18"/>
              </w:rPr>
              <w:t>数据破坏事件监测(MS14)</w:t>
            </w:r>
          </w:p>
        </w:tc>
        <w:tc>
          <w:tcPr>
            <w:tcW w:w="1092" w:type="pct"/>
            <w:tcBorders>
              <w:top w:val="single" w:color="auto" w:sz="4" w:space="0"/>
              <w:left w:val="single" w:color="auto" w:sz="4" w:space="0"/>
              <w:bottom w:val="single" w:color="auto" w:sz="4" w:space="0"/>
              <w:right w:val="single" w:color="auto" w:sz="8" w:space="0"/>
            </w:tcBorders>
          </w:tcPr>
          <w:p w14:paraId="55C11110">
            <w:pPr>
              <w:adjustRightInd/>
              <w:spacing w:line="240" w:lineRule="auto"/>
              <w:rPr>
                <w:rFonts w:hint="eastAsia" w:ascii="宋体" w:hAnsi="宋体"/>
                <w:sz w:val="18"/>
                <w:szCs w:val="18"/>
              </w:rPr>
            </w:pPr>
            <w:r>
              <w:rPr>
                <w:rFonts w:hint="eastAsia" w:ascii="宋体" w:hAnsi="宋体"/>
                <w:sz w:val="18"/>
                <w:szCs w:val="18"/>
              </w:rPr>
              <w:t>4</w:t>
            </w:r>
          </w:p>
        </w:tc>
      </w:tr>
      <w:tr w14:paraId="3D46297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2B88DF8A">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717E652">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3940B0CC">
            <w:pPr>
              <w:adjustRightInd/>
              <w:spacing w:line="240" w:lineRule="auto"/>
              <w:rPr>
                <w:rFonts w:hint="eastAsia" w:ascii="宋体" w:hAnsi="宋体"/>
                <w:sz w:val="18"/>
                <w:szCs w:val="18"/>
              </w:rPr>
            </w:pPr>
            <w:r>
              <w:rPr>
                <w:rFonts w:hint="eastAsia" w:ascii="宋体" w:hAnsi="宋体"/>
                <w:sz w:val="18"/>
                <w:szCs w:val="18"/>
              </w:rPr>
              <w:t>内容安全事件监测(MS15)</w:t>
            </w:r>
          </w:p>
        </w:tc>
        <w:tc>
          <w:tcPr>
            <w:tcW w:w="1092" w:type="pct"/>
            <w:tcBorders>
              <w:top w:val="single" w:color="auto" w:sz="4" w:space="0"/>
              <w:left w:val="single" w:color="auto" w:sz="4" w:space="0"/>
              <w:bottom w:val="single" w:color="auto" w:sz="4" w:space="0"/>
              <w:right w:val="single" w:color="auto" w:sz="8" w:space="0"/>
            </w:tcBorders>
          </w:tcPr>
          <w:p w14:paraId="792042F1">
            <w:pPr>
              <w:adjustRightInd/>
              <w:spacing w:line="240" w:lineRule="auto"/>
              <w:rPr>
                <w:rFonts w:hint="eastAsia" w:ascii="宋体" w:hAnsi="宋体"/>
                <w:sz w:val="18"/>
                <w:szCs w:val="18"/>
              </w:rPr>
            </w:pPr>
            <w:r>
              <w:rPr>
                <w:rFonts w:hint="eastAsia" w:ascii="宋体" w:hAnsi="宋体"/>
                <w:sz w:val="18"/>
                <w:szCs w:val="18"/>
              </w:rPr>
              <w:t>3</w:t>
            </w:r>
          </w:p>
        </w:tc>
      </w:tr>
      <w:tr w14:paraId="2B125DA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7348E8BC">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8043807">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73CEFF56">
            <w:pPr>
              <w:adjustRightInd/>
              <w:spacing w:line="240" w:lineRule="auto"/>
              <w:rPr>
                <w:rFonts w:hint="eastAsia" w:ascii="宋体" w:hAnsi="宋体"/>
                <w:sz w:val="18"/>
                <w:szCs w:val="18"/>
              </w:rPr>
            </w:pPr>
            <w:r>
              <w:rPr>
                <w:rFonts w:hint="eastAsia" w:ascii="宋体" w:hAnsi="宋体"/>
                <w:sz w:val="18"/>
                <w:szCs w:val="18"/>
              </w:rPr>
              <w:t>异常情况事件监测(MS16)</w:t>
            </w:r>
          </w:p>
        </w:tc>
        <w:tc>
          <w:tcPr>
            <w:tcW w:w="1092" w:type="pct"/>
            <w:tcBorders>
              <w:top w:val="single" w:color="auto" w:sz="4" w:space="0"/>
              <w:left w:val="single" w:color="auto" w:sz="4" w:space="0"/>
              <w:bottom w:val="single" w:color="auto" w:sz="4" w:space="0"/>
              <w:right w:val="single" w:color="auto" w:sz="8" w:space="0"/>
            </w:tcBorders>
          </w:tcPr>
          <w:p w14:paraId="4E7A99A0">
            <w:pPr>
              <w:adjustRightInd/>
              <w:spacing w:line="240" w:lineRule="auto"/>
              <w:rPr>
                <w:rFonts w:hint="eastAsia" w:ascii="宋体" w:hAnsi="宋体"/>
                <w:sz w:val="18"/>
                <w:szCs w:val="18"/>
              </w:rPr>
            </w:pPr>
            <w:r>
              <w:rPr>
                <w:rFonts w:hint="eastAsia" w:ascii="宋体" w:hAnsi="宋体"/>
                <w:sz w:val="18"/>
                <w:szCs w:val="18"/>
              </w:rPr>
              <w:t>4</w:t>
            </w:r>
          </w:p>
        </w:tc>
      </w:tr>
      <w:tr w14:paraId="4B63D17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1241" w:type="pct"/>
            <w:vMerge w:val="restart"/>
            <w:tcBorders>
              <w:top w:val="single" w:color="auto" w:sz="4" w:space="0"/>
              <w:left w:val="single" w:color="auto" w:sz="8" w:space="0"/>
              <w:bottom w:val="single" w:color="auto" w:sz="4" w:space="0"/>
              <w:right w:val="single" w:color="auto" w:sz="4" w:space="0"/>
            </w:tcBorders>
          </w:tcPr>
          <w:p w14:paraId="20CE2C39">
            <w:pPr>
              <w:adjustRightInd/>
              <w:spacing w:line="240" w:lineRule="auto"/>
              <w:rPr>
                <w:rFonts w:hint="eastAsia" w:ascii="宋体" w:hAnsi="宋体"/>
                <w:sz w:val="18"/>
                <w:szCs w:val="18"/>
              </w:rPr>
            </w:pPr>
            <w:r>
              <w:rPr>
                <w:rFonts w:hint="eastAsia" w:ascii="宋体" w:hAnsi="宋体"/>
                <w:sz w:val="18"/>
                <w:szCs w:val="18"/>
              </w:rPr>
              <w:t>隐患监测(MI4）</w:t>
            </w:r>
          </w:p>
        </w:tc>
        <w:tc>
          <w:tcPr>
            <w:tcW w:w="889" w:type="pct"/>
            <w:vMerge w:val="restart"/>
            <w:tcBorders>
              <w:top w:val="single" w:color="auto" w:sz="4" w:space="0"/>
              <w:left w:val="single" w:color="auto" w:sz="4" w:space="0"/>
              <w:bottom w:val="single" w:color="auto" w:sz="4" w:space="0"/>
              <w:right w:val="single" w:color="auto" w:sz="4" w:space="0"/>
            </w:tcBorders>
          </w:tcPr>
          <w:p w14:paraId="6C376646">
            <w:pPr>
              <w:adjustRightInd/>
              <w:spacing w:line="240" w:lineRule="auto"/>
              <w:rPr>
                <w:rFonts w:hint="eastAsia" w:ascii="宋体" w:hAnsi="宋体"/>
                <w:sz w:val="18"/>
                <w:szCs w:val="18"/>
              </w:rPr>
            </w:pPr>
            <w:r>
              <w:rPr>
                <w:rFonts w:hint="eastAsia" w:ascii="宋体" w:hAnsi="宋体"/>
                <w:sz w:val="18"/>
                <w:szCs w:val="18"/>
              </w:rPr>
              <w:t>4</w:t>
            </w:r>
          </w:p>
        </w:tc>
        <w:tc>
          <w:tcPr>
            <w:tcW w:w="1778" w:type="pct"/>
            <w:tcBorders>
              <w:top w:val="single" w:color="auto" w:sz="4" w:space="0"/>
              <w:left w:val="single" w:color="auto" w:sz="4" w:space="0"/>
              <w:bottom w:val="single" w:color="auto" w:sz="4" w:space="0"/>
              <w:right w:val="single" w:color="auto" w:sz="4" w:space="0"/>
            </w:tcBorders>
          </w:tcPr>
          <w:p w14:paraId="16976FB9">
            <w:pPr>
              <w:adjustRightInd/>
              <w:spacing w:line="240" w:lineRule="auto"/>
              <w:rPr>
                <w:rFonts w:hint="eastAsia" w:ascii="宋体" w:hAnsi="宋体"/>
                <w:sz w:val="18"/>
                <w:szCs w:val="18"/>
              </w:rPr>
            </w:pPr>
            <w:r>
              <w:rPr>
                <w:rFonts w:hint="eastAsia" w:ascii="宋体" w:hAnsi="宋体"/>
                <w:sz w:val="18"/>
                <w:szCs w:val="18"/>
              </w:rPr>
              <w:t>弱口令识别(MS17)</w:t>
            </w:r>
          </w:p>
        </w:tc>
        <w:tc>
          <w:tcPr>
            <w:tcW w:w="1092" w:type="pct"/>
            <w:tcBorders>
              <w:top w:val="single" w:color="auto" w:sz="4" w:space="0"/>
              <w:left w:val="single" w:color="auto" w:sz="4" w:space="0"/>
              <w:bottom w:val="single" w:color="auto" w:sz="4" w:space="0"/>
              <w:right w:val="single" w:color="auto" w:sz="8" w:space="0"/>
            </w:tcBorders>
          </w:tcPr>
          <w:p w14:paraId="179AD01D">
            <w:pPr>
              <w:adjustRightInd/>
              <w:spacing w:line="240" w:lineRule="auto"/>
              <w:rPr>
                <w:rFonts w:hint="eastAsia" w:ascii="宋体" w:hAnsi="宋体"/>
                <w:sz w:val="18"/>
                <w:szCs w:val="18"/>
              </w:rPr>
            </w:pPr>
            <w:r>
              <w:rPr>
                <w:rFonts w:hint="eastAsia" w:ascii="宋体" w:hAnsi="宋体"/>
                <w:sz w:val="18"/>
                <w:szCs w:val="18"/>
              </w:rPr>
              <w:t>4</w:t>
            </w:r>
          </w:p>
        </w:tc>
      </w:tr>
      <w:tr w14:paraId="7E5AEB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1DFEF3AC">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5B725407">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4A175FB4">
            <w:pPr>
              <w:adjustRightInd/>
              <w:spacing w:line="240" w:lineRule="auto"/>
              <w:rPr>
                <w:rFonts w:hint="eastAsia" w:ascii="宋体" w:hAnsi="宋体"/>
                <w:sz w:val="18"/>
                <w:szCs w:val="18"/>
              </w:rPr>
            </w:pPr>
            <w:r>
              <w:rPr>
                <w:rFonts w:hint="eastAsia" w:ascii="宋体" w:hAnsi="宋体"/>
                <w:sz w:val="18"/>
                <w:szCs w:val="18"/>
              </w:rPr>
              <w:t>高危漏洞监测(MS18)</w:t>
            </w:r>
          </w:p>
        </w:tc>
        <w:tc>
          <w:tcPr>
            <w:tcW w:w="1092" w:type="pct"/>
            <w:tcBorders>
              <w:top w:val="single" w:color="auto" w:sz="4" w:space="0"/>
              <w:left w:val="single" w:color="auto" w:sz="4" w:space="0"/>
              <w:bottom w:val="single" w:color="auto" w:sz="4" w:space="0"/>
              <w:right w:val="single" w:color="auto" w:sz="8" w:space="0"/>
            </w:tcBorders>
          </w:tcPr>
          <w:p w14:paraId="55F5C793">
            <w:pPr>
              <w:adjustRightInd/>
              <w:spacing w:line="240" w:lineRule="auto"/>
              <w:rPr>
                <w:rFonts w:hint="eastAsia" w:ascii="宋体" w:hAnsi="宋体"/>
                <w:sz w:val="18"/>
                <w:szCs w:val="18"/>
              </w:rPr>
            </w:pPr>
            <w:r>
              <w:rPr>
                <w:rFonts w:hint="eastAsia" w:ascii="宋体" w:hAnsi="宋体"/>
                <w:sz w:val="18"/>
                <w:szCs w:val="18"/>
              </w:rPr>
              <w:t>4</w:t>
            </w:r>
          </w:p>
        </w:tc>
      </w:tr>
      <w:tr w14:paraId="6319BB0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545FCA17">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2D84EF5">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7A1ABCC3">
            <w:pPr>
              <w:adjustRightInd/>
              <w:spacing w:line="240" w:lineRule="auto"/>
              <w:rPr>
                <w:rFonts w:hint="eastAsia" w:ascii="宋体" w:hAnsi="宋体"/>
                <w:sz w:val="18"/>
                <w:szCs w:val="18"/>
              </w:rPr>
            </w:pPr>
            <w:r>
              <w:rPr>
                <w:rFonts w:hint="eastAsia" w:ascii="宋体" w:hAnsi="宋体"/>
                <w:sz w:val="18"/>
                <w:szCs w:val="18"/>
              </w:rPr>
              <w:t>高危端口监测(MS19)</w:t>
            </w:r>
          </w:p>
        </w:tc>
        <w:tc>
          <w:tcPr>
            <w:tcW w:w="1092" w:type="pct"/>
            <w:tcBorders>
              <w:top w:val="single" w:color="auto" w:sz="4" w:space="0"/>
              <w:left w:val="single" w:color="auto" w:sz="4" w:space="0"/>
              <w:bottom w:val="single" w:color="auto" w:sz="4" w:space="0"/>
              <w:right w:val="single" w:color="auto" w:sz="8" w:space="0"/>
            </w:tcBorders>
          </w:tcPr>
          <w:p w14:paraId="6EC9A66C">
            <w:pPr>
              <w:adjustRightInd/>
              <w:spacing w:line="240" w:lineRule="auto"/>
              <w:rPr>
                <w:rFonts w:hint="eastAsia" w:ascii="宋体" w:hAnsi="宋体"/>
                <w:sz w:val="18"/>
                <w:szCs w:val="18"/>
              </w:rPr>
            </w:pPr>
            <w:r>
              <w:rPr>
                <w:rFonts w:hint="eastAsia" w:ascii="宋体" w:hAnsi="宋体"/>
                <w:sz w:val="18"/>
                <w:szCs w:val="18"/>
              </w:rPr>
              <w:t>2</w:t>
            </w:r>
          </w:p>
        </w:tc>
      </w:tr>
      <w:tr w14:paraId="005B03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0F00546A">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2C71974">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0B71AF01">
            <w:pPr>
              <w:adjustRightInd/>
              <w:spacing w:line="240" w:lineRule="auto"/>
              <w:rPr>
                <w:rFonts w:hint="eastAsia" w:ascii="宋体" w:hAnsi="宋体"/>
                <w:sz w:val="18"/>
                <w:szCs w:val="18"/>
              </w:rPr>
            </w:pPr>
            <w:r>
              <w:rPr>
                <w:rFonts w:hint="eastAsia" w:ascii="宋体" w:hAnsi="宋体"/>
                <w:sz w:val="18"/>
                <w:szCs w:val="18"/>
              </w:rPr>
              <w:t>安全基线（配置错误）监测(MS20)</w:t>
            </w:r>
          </w:p>
        </w:tc>
        <w:tc>
          <w:tcPr>
            <w:tcW w:w="1092" w:type="pct"/>
            <w:tcBorders>
              <w:top w:val="single" w:color="auto" w:sz="4" w:space="0"/>
              <w:left w:val="single" w:color="auto" w:sz="4" w:space="0"/>
              <w:bottom w:val="single" w:color="auto" w:sz="4" w:space="0"/>
              <w:right w:val="single" w:color="auto" w:sz="8" w:space="0"/>
            </w:tcBorders>
          </w:tcPr>
          <w:p w14:paraId="79A8649D">
            <w:pPr>
              <w:adjustRightInd/>
              <w:spacing w:line="240" w:lineRule="auto"/>
              <w:rPr>
                <w:rFonts w:hint="eastAsia" w:ascii="宋体" w:hAnsi="宋体"/>
                <w:sz w:val="18"/>
                <w:szCs w:val="18"/>
              </w:rPr>
            </w:pPr>
            <w:r>
              <w:rPr>
                <w:rFonts w:hint="eastAsia" w:ascii="宋体" w:hAnsi="宋体"/>
                <w:sz w:val="18"/>
                <w:szCs w:val="18"/>
              </w:rPr>
              <w:t>2</w:t>
            </w:r>
          </w:p>
        </w:tc>
      </w:tr>
      <w:tr w14:paraId="32C3857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6CD0BD18">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FB60A3D">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409E9D1B">
            <w:pPr>
              <w:adjustRightInd/>
              <w:spacing w:line="240" w:lineRule="auto"/>
              <w:rPr>
                <w:rFonts w:hint="eastAsia" w:ascii="宋体" w:hAnsi="宋体"/>
                <w:sz w:val="18"/>
                <w:szCs w:val="18"/>
              </w:rPr>
            </w:pPr>
            <w:r>
              <w:rPr>
                <w:rFonts w:hint="eastAsia" w:ascii="宋体" w:hAnsi="宋体"/>
                <w:sz w:val="18"/>
                <w:szCs w:val="18"/>
              </w:rPr>
              <w:t>过程性恶意行为监测(MS21)</w:t>
            </w:r>
          </w:p>
        </w:tc>
        <w:tc>
          <w:tcPr>
            <w:tcW w:w="1092" w:type="pct"/>
            <w:tcBorders>
              <w:top w:val="single" w:color="auto" w:sz="4" w:space="0"/>
              <w:left w:val="single" w:color="auto" w:sz="4" w:space="0"/>
              <w:bottom w:val="single" w:color="auto" w:sz="4" w:space="0"/>
              <w:right w:val="single" w:color="auto" w:sz="8" w:space="0"/>
            </w:tcBorders>
          </w:tcPr>
          <w:p w14:paraId="17180F90">
            <w:pPr>
              <w:adjustRightInd/>
              <w:spacing w:line="240" w:lineRule="auto"/>
              <w:rPr>
                <w:rFonts w:hint="eastAsia" w:ascii="宋体" w:hAnsi="宋体"/>
                <w:sz w:val="18"/>
                <w:szCs w:val="18"/>
              </w:rPr>
            </w:pPr>
            <w:r>
              <w:rPr>
                <w:rFonts w:hint="eastAsia" w:ascii="宋体" w:hAnsi="宋体"/>
                <w:sz w:val="18"/>
                <w:szCs w:val="18"/>
              </w:rPr>
              <w:t>3</w:t>
            </w:r>
          </w:p>
        </w:tc>
      </w:tr>
      <w:tr w14:paraId="503B03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44706943">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0EA87B4D">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2DF6544C">
            <w:pPr>
              <w:adjustRightInd/>
              <w:spacing w:line="240" w:lineRule="auto"/>
              <w:rPr>
                <w:rFonts w:hint="eastAsia" w:ascii="宋体" w:hAnsi="宋体"/>
                <w:sz w:val="18"/>
                <w:szCs w:val="18"/>
              </w:rPr>
            </w:pPr>
            <w:r>
              <w:rPr>
                <w:rFonts w:hint="eastAsia" w:ascii="宋体" w:hAnsi="宋体"/>
                <w:sz w:val="18"/>
                <w:szCs w:val="18"/>
              </w:rPr>
              <w:t>异常行为监测(MS22)</w:t>
            </w:r>
          </w:p>
        </w:tc>
        <w:tc>
          <w:tcPr>
            <w:tcW w:w="1092" w:type="pct"/>
            <w:tcBorders>
              <w:top w:val="single" w:color="auto" w:sz="4" w:space="0"/>
              <w:left w:val="single" w:color="auto" w:sz="4" w:space="0"/>
              <w:bottom w:val="single" w:color="auto" w:sz="4" w:space="0"/>
              <w:right w:val="single" w:color="auto" w:sz="8" w:space="0"/>
            </w:tcBorders>
          </w:tcPr>
          <w:p w14:paraId="4806C630">
            <w:pPr>
              <w:adjustRightInd/>
              <w:spacing w:line="240" w:lineRule="auto"/>
              <w:rPr>
                <w:rFonts w:hint="eastAsia" w:ascii="宋体" w:hAnsi="宋体"/>
                <w:sz w:val="18"/>
                <w:szCs w:val="18"/>
              </w:rPr>
            </w:pPr>
            <w:r>
              <w:rPr>
                <w:rFonts w:hint="eastAsia" w:ascii="宋体" w:hAnsi="宋体"/>
                <w:sz w:val="18"/>
                <w:szCs w:val="18"/>
              </w:rPr>
              <w:t>2</w:t>
            </w:r>
          </w:p>
        </w:tc>
      </w:tr>
      <w:tr w14:paraId="7F8EA6B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0EAF5C68">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A4526F9">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504D71F9">
            <w:pPr>
              <w:adjustRightInd/>
              <w:spacing w:line="240" w:lineRule="auto"/>
              <w:rPr>
                <w:rFonts w:hint="eastAsia" w:ascii="宋体" w:hAnsi="宋体"/>
                <w:sz w:val="18"/>
                <w:szCs w:val="18"/>
              </w:rPr>
            </w:pPr>
            <w:r>
              <w:rPr>
                <w:rFonts w:hint="eastAsia" w:ascii="宋体" w:hAnsi="宋体"/>
                <w:sz w:val="18"/>
                <w:szCs w:val="18"/>
              </w:rPr>
              <w:t>数据高危操作监测(MS23)</w:t>
            </w:r>
          </w:p>
        </w:tc>
        <w:tc>
          <w:tcPr>
            <w:tcW w:w="1092" w:type="pct"/>
            <w:tcBorders>
              <w:top w:val="single" w:color="auto" w:sz="4" w:space="0"/>
              <w:left w:val="single" w:color="auto" w:sz="4" w:space="0"/>
              <w:bottom w:val="single" w:color="auto" w:sz="4" w:space="0"/>
              <w:right w:val="single" w:color="auto" w:sz="8" w:space="0"/>
            </w:tcBorders>
          </w:tcPr>
          <w:p w14:paraId="45D63932">
            <w:pPr>
              <w:adjustRightInd/>
              <w:spacing w:line="240" w:lineRule="auto"/>
              <w:rPr>
                <w:rFonts w:hint="eastAsia" w:ascii="宋体" w:hAnsi="宋体"/>
                <w:sz w:val="18"/>
                <w:szCs w:val="18"/>
              </w:rPr>
            </w:pPr>
            <w:r>
              <w:rPr>
                <w:rFonts w:hint="eastAsia" w:ascii="宋体" w:hAnsi="宋体"/>
                <w:sz w:val="18"/>
                <w:szCs w:val="18"/>
              </w:rPr>
              <w:t>3</w:t>
            </w:r>
          </w:p>
        </w:tc>
      </w:tr>
      <w:tr w14:paraId="39DB287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1241" w:type="pct"/>
            <w:vMerge w:val="restart"/>
            <w:tcBorders>
              <w:top w:val="single" w:color="auto" w:sz="4" w:space="0"/>
              <w:left w:val="single" w:color="auto" w:sz="8" w:space="0"/>
              <w:bottom w:val="single" w:color="auto" w:sz="4" w:space="0"/>
              <w:right w:val="single" w:color="auto" w:sz="4" w:space="0"/>
            </w:tcBorders>
          </w:tcPr>
          <w:p w14:paraId="1A615478">
            <w:pPr>
              <w:adjustRightInd/>
              <w:spacing w:line="240" w:lineRule="auto"/>
              <w:rPr>
                <w:rFonts w:hint="eastAsia" w:ascii="宋体" w:hAnsi="宋体"/>
                <w:sz w:val="18"/>
                <w:szCs w:val="18"/>
              </w:rPr>
            </w:pPr>
            <w:r>
              <w:rPr>
                <w:rFonts w:hint="eastAsia" w:ascii="宋体" w:hAnsi="宋体"/>
                <w:sz w:val="18"/>
                <w:szCs w:val="18"/>
              </w:rPr>
              <w:t>安全管理(MI5）</w:t>
            </w:r>
          </w:p>
        </w:tc>
        <w:tc>
          <w:tcPr>
            <w:tcW w:w="889" w:type="pct"/>
            <w:vMerge w:val="restart"/>
            <w:tcBorders>
              <w:top w:val="single" w:color="auto" w:sz="4" w:space="0"/>
              <w:left w:val="single" w:color="auto" w:sz="4" w:space="0"/>
              <w:bottom w:val="single" w:color="auto" w:sz="4" w:space="0"/>
              <w:right w:val="single" w:color="auto" w:sz="4" w:space="0"/>
            </w:tcBorders>
          </w:tcPr>
          <w:p w14:paraId="116F9561">
            <w:pPr>
              <w:adjustRightInd/>
              <w:spacing w:line="240" w:lineRule="auto"/>
              <w:rPr>
                <w:rFonts w:hint="eastAsia" w:ascii="宋体" w:hAnsi="宋体"/>
                <w:sz w:val="18"/>
                <w:szCs w:val="18"/>
              </w:rPr>
            </w:pPr>
            <w:r>
              <w:rPr>
                <w:rFonts w:hint="eastAsia" w:ascii="宋体" w:hAnsi="宋体"/>
                <w:sz w:val="18"/>
                <w:szCs w:val="18"/>
              </w:rPr>
              <w:t>3</w:t>
            </w:r>
          </w:p>
        </w:tc>
        <w:tc>
          <w:tcPr>
            <w:tcW w:w="1778" w:type="pct"/>
            <w:tcBorders>
              <w:top w:val="single" w:color="auto" w:sz="4" w:space="0"/>
              <w:left w:val="single" w:color="auto" w:sz="4" w:space="0"/>
              <w:bottom w:val="single" w:color="auto" w:sz="4" w:space="0"/>
              <w:right w:val="single" w:color="auto" w:sz="4" w:space="0"/>
            </w:tcBorders>
          </w:tcPr>
          <w:p w14:paraId="35261C7E">
            <w:pPr>
              <w:adjustRightInd/>
              <w:spacing w:line="240" w:lineRule="auto"/>
              <w:rPr>
                <w:rFonts w:hint="eastAsia" w:ascii="宋体" w:hAnsi="宋体"/>
                <w:sz w:val="18"/>
                <w:szCs w:val="18"/>
              </w:rPr>
            </w:pPr>
            <w:r>
              <w:rPr>
                <w:rFonts w:hint="eastAsia" w:ascii="宋体" w:hAnsi="宋体"/>
                <w:sz w:val="18"/>
                <w:szCs w:val="18"/>
              </w:rPr>
              <w:t>制度保障(MS24)</w:t>
            </w:r>
          </w:p>
        </w:tc>
        <w:tc>
          <w:tcPr>
            <w:tcW w:w="1092" w:type="pct"/>
            <w:tcBorders>
              <w:top w:val="single" w:color="auto" w:sz="4" w:space="0"/>
              <w:left w:val="single" w:color="auto" w:sz="4" w:space="0"/>
              <w:bottom w:val="single" w:color="auto" w:sz="4" w:space="0"/>
              <w:right w:val="single" w:color="auto" w:sz="8" w:space="0"/>
            </w:tcBorders>
          </w:tcPr>
          <w:p w14:paraId="38BB607E">
            <w:pPr>
              <w:adjustRightInd/>
              <w:spacing w:line="240" w:lineRule="auto"/>
              <w:rPr>
                <w:rFonts w:hint="eastAsia" w:ascii="宋体" w:hAnsi="宋体"/>
                <w:sz w:val="18"/>
                <w:szCs w:val="18"/>
              </w:rPr>
            </w:pPr>
            <w:r>
              <w:rPr>
                <w:rFonts w:hint="eastAsia" w:ascii="宋体" w:hAnsi="宋体"/>
                <w:sz w:val="18"/>
                <w:szCs w:val="18"/>
              </w:rPr>
              <w:t>3</w:t>
            </w:r>
          </w:p>
        </w:tc>
      </w:tr>
      <w:tr w14:paraId="526A50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68A0EECA">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D341C74">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5DDC101D">
            <w:pPr>
              <w:adjustRightInd/>
              <w:spacing w:line="240" w:lineRule="auto"/>
              <w:rPr>
                <w:rFonts w:hint="eastAsia" w:ascii="宋体" w:hAnsi="宋体"/>
                <w:sz w:val="18"/>
                <w:szCs w:val="18"/>
              </w:rPr>
            </w:pPr>
            <w:r>
              <w:rPr>
                <w:rFonts w:hint="eastAsia" w:ascii="宋体" w:hAnsi="宋体"/>
                <w:sz w:val="18"/>
                <w:szCs w:val="18"/>
              </w:rPr>
              <w:t>机构人员落实情况(MS25)</w:t>
            </w:r>
          </w:p>
        </w:tc>
        <w:tc>
          <w:tcPr>
            <w:tcW w:w="1092" w:type="pct"/>
            <w:tcBorders>
              <w:top w:val="single" w:color="auto" w:sz="4" w:space="0"/>
              <w:left w:val="single" w:color="auto" w:sz="4" w:space="0"/>
              <w:bottom w:val="single" w:color="auto" w:sz="4" w:space="0"/>
              <w:right w:val="single" w:color="auto" w:sz="8" w:space="0"/>
            </w:tcBorders>
          </w:tcPr>
          <w:p w14:paraId="7D46980B">
            <w:pPr>
              <w:adjustRightInd/>
              <w:spacing w:line="240" w:lineRule="auto"/>
              <w:rPr>
                <w:rFonts w:hint="eastAsia" w:ascii="宋体" w:hAnsi="宋体"/>
                <w:sz w:val="18"/>
                <w:szCs w:val="18"/>
              </w:rPr>
            </w:pPr>
            <w:r>
              <w:rPr>
                <w:rFonts w:hint="eastAsia" w:ascii="宋体" w:hAnsi="宋体"/>
                <w:sz w:val="18"/>
                <w:szCs w:val="18"/>
              </w:rPr>
              <w:t>4</w:t>
            </w:r>
          </w:p>
        </w:tc>
      </w:tr>
      <w:tr w14:paraId="77E54D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619C42C0">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DD4E0EB">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5AC39820">
            <w:pPr>
              <w:adjustRightInd/>
              <w:spacing w:line="240" w:lineRule="auto"/>
              <w:rPr>
                <w:rFonts w:hint="eastAsia" w:ascii="宋体" w:hAnsi="宋体"/>
                <w:sz w:val="18"/>
                <w:szCs w:val="18"/>
              </w:rPr>
            </w:pPr>
            <w:r>
              <w:rPr>
                <w:rFonts w:hint="eastAsia" w:ascii="宋体" w:hAnsi="宋体"/>
                <w:sz w:val="18"/>
                <w:szCs w:val="18"/>
              </w:rPr>
              <w:t>闭环整改(MS26)</w:t>
            </w:r>
          </w:p>
        </w:tc>
        <w:tc>
          <w:tcPr>
            <w:tcW w:w="1092" w:type="pct"/>
            <w:tcBorders>
              <w:top w:val="single" w:color="auto" w:sz="4" w:space="0"/>
              <w:left w:val="single" w:color="auto" w:sz="4" w:space="0"/>
              <w:bottom w:val="single" w:color="auto" w:sz="4" w:space="0"/>
              <w:right w:val="single" w:color="auto" w:sz="8" w:space="0"/>
            </w:tcBorders>
          </w:tcPr>
          <w:p w14:paraId="7C19D8A4">
            <w:pPr>
              <w:adjustRightInd/>
              <w:spacing w:line="240" w:lineRule="auto"/>
              <w:rPr>
                <w:rFonts w:hint="eastAsia" w:ascii="宋体" w:hAnsi="宋体"/>
                <w:sz w:val="18"/>
                <w:szCs w:val="18"/>
              </w:rPr>
            </w:pPr>
            <w:r>
              <w:rPr>
                <w:rFonts w:hint="eastAsia" w:ascii="宋体" w:hAnsi="宋体"/>
                <w:sz w:val="18"/>
                <w:szCs w:val="18"/>
              </w:rPr>
              <w:t>2</w:t>
            </w:r>
          </w:p>
        </w:tc>
      </w:tr>
      <w:tr w14:paraId="002DF1B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4D9076FB">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365B6F16">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1346B444">
            <w:pPr>
              <w:adjustRightInd/>
              <w:spacing w:line="240" w:lineRule="auto"/>
              <w:rPr>
                <w:rFonts w:hint="eastAsia" w:ascii="宋体" w:hAnsi="宋体"/>
                <w:sz w:val="18"/>
                <w:szCs w:val="18"/>
              </w:rPr>
            </w:pPr>
            <w:r>
              <w:rPr>
                <w:rFonts w:hint="eastAsia" w:ascii="宋体" w:hAnsi="宋体"/>
                <w:sz w:val="18"/>
                <w:szCs w:val="18"/>
              </w:rPr>
              <w:t>日常运营记录(MS27)</w:t>
            </w:r>
          </w:p>
        </w:tc>
        <w:tc>
          <w:tcPr>
            <w:tcW w:w="1092" w:type="pct"/>
            <w:tcBorders>
              <w:top w:val="single" w:color="auto" w:sz="4" w:space="0"/>
              <w:left w:val="single" w:color="auto" w:sz="4" w:space="0"/>
              <w:bottom w:val="single" w:color="auto" w:sz="4" w:space="0"/>
              <w:right w:val="single" w:color="auto" w:sz="8" w:space="0"/>
            </w:tcBorders>
          </w:tcPr>
          <w:p w14:paraId="27C82E47">
            <w:pPr>
              <w:adjustRightInd/>
              <w:spacing w:line="240" w:lineRule="auto"/>
              <w:rPr>
                <w:rFonts w:hint="eastAsia" w:ascii="宋体" w:hAnsi="宋体"/>
                <w:sz w:val="18"/>
                <w:szCs w:val="18"/>
              </w:rPr>
            </w:pPr>
            <w:r>
              <w:rPr>
                <w:rFonts w:hint="eastAsia" w:ascii="宋体" w:hAnsi="宋体"/>
                <w:sz w:val="18"/>
                <w:szCs w:val="18"/>
              </w:rPr>
              <w:t>3</w:t>
            </w:r>
          </w:p>
        </w:tc>
      </w:tr>
      <w:tr w14:paraId="7F900C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1241" w:type="pct"/>
            <w:vMerge w:val="restart"/>
            <w:tcBorders>
              <w:top w:val="single" w:color="auto" w:sz="4" w:space="0"/>
              <w:left w:val="single" w:color="auto" w:sz="8" w:space="0"/>
              <w:bottom w:val="single" w:color="auto" w:sz="4" w:space="0"/>
              <w:right w:val="single" w:color="auto" w:sz="4" w:space="0"/>
            </w:tcBorders>
          </w:tcPr>
          <w:p w14:paraId="3EC72AD2">
            <w:pPr>
              <w:adjustRightInd/>
              <w:spacing w:line="240" w:lineRule="auto"/>
              <w:rPr>
                <w:rFonts w:hint="eastAsia" w:ascii="宋体" w:hAnsi="宋体"/>
                <w:sz w:val="18"/>
                <w:szCs w:val="18"/>
              </w:rPr>
            </w:pPr>
            <w:r>
              <w:rPr>
                <w:rFonts w:hint="eastAsia" w:ascii="宋体" w:hAnsi="宋体"/>
                <w:sz w:val="18"/>
                <w:szCs w:val="18"/>
              </w:rPr>
              <w:t>监测手段（MI6）</w:t>
            </w:r>
          </w:p>
        </w:tc>
        <w:tc>
          <w:tcPr>
            <w:tcW w:w="889" w:type="pct"/>
            <w:vMerge w:val="restart"/>
            <w:tcBorders>
              <w:top w:val="single" w:color="auto" w:sz="4" w:space="0"/>
              <w:left w:val="single" w:color="auto" w:sz="4" w:space="0"/>
              <w:bottom w:val="single" w:color="auto" w:sz="4" w:space="0"/>
              <w:right w:val="single" w:color="auto" w:sz="4" w:space="0"/>
            </w:tcBorders>
          </w:tcPr>
          <w:p w14:paraId="57BF55D9">
            <w:pPr>
              <w:adjustRightInd/>
              <w:spacing w:line="240" w:lineRule="auto"/>
              <w:rPr>
                <w:rFonts w:hint="eastAsia" w:ascii="宋体" w:hAnsi="宋体"/>
                <w:sz w:val="18"/>
                <w:szCs w:val="18"/>
              </w:rPr>
            </w:pPr>
            <w:r>
              <w:rPr>
                <w:rFonts w:hint="eastAsia" w:ascii="宋体" w:hAnsi="宋体"/>
                <w:sz w:val="18"/>
                <w:szCs w:val="18"/>
              </w:rPr>
              <w:t>2</w:t>
            </w:r>
          </w:p>
        </w:tc>
        <w:tc>
          <w:tcPr>
            <w:tcW w:w="1778" w:type="pct"/>
            <w:tcBorders>
              <w:top w:val="single" w:color="auto" w:sz="4" w:space="0"/>
              <w:left w:val="single" w:color="auto" w:sz="4" w:space="0"/>
              <w:bottom w:val="single" w:color="auto" w:sz="4" w:space="0"/>
              <w:right w:val="single" w:color="auto" w:sz="4" w:space="0"/>
            </w:tcBorders>
          </w:tcPr>
          <w:p w14:paraId="2BCAF878">
            <w:pPr>
              <w:adjustRightInd/>
              <w:spacing w:line="240" w:lineRule="auto"/>
              <w:rPr>
                <w:rFonts w:hint="eastAsia" w:ascii="宋体" w:hAnsi="宋体"/>
                <w:sz w:val="18"/>
                <w:szCs w:val="18"/>
              </w:rPr>
            </w:pPr>
            <w:r>
              <w:rPr>
                <w:rFonts w:hint="eastAsia" w:ascii="宋体" w:hAnsi="宋体"/>
                <w:sz w:val="18"/>
                <w:szCs w:val="18"/>
              </w:rPr>
              <w:t>扫描监测(MS28)</w:t>
            </w:r>
          </w:p>
        </w:tc>
        <w:tc>
          <w:tcPr>
            <w:tcW w:w="1092" w:type="pct"/>
            <w:tcBorders>
              <w:top w:val="single" w:color="auto" w:sz="4" w:space="0"/>
              <w:left w:val="single" w:color="auto" w:sz="4" w:space="0"/>
              <w:bottom w:val="single" w:color="auto" w:sz="4" w:space="0"/>
              <w:right w:val="single" w:color="auto" w:sz="8" w:space="0"/>
            </w:tcBorders>
          </w:tcPr>
          <w:p w14:paraId="1B614A86">
            <w:pPr>
              <w:adjustRightInd/>
              <w:spacing w:line="240" w:lineRule="auto"/>
              <w:rPr>
                <w:rFonts w:hint="eastAsia" w:ascii="宋体" w:hAnsi="宋体"/>
                <w:sz w:val="18"/>
                <w:szCs w:val="18"/>
              </w:rPr>
            </w:pPr>
            <w:r>
              <w:rPr>
                <w:rFonts w:hint="eastAsia" w:ascii="宋体" w:hAnsi="宋体"/>
                <w:sz w:val="18"/>
                <w:szCs w:val="18"/>
              </w:rPr>
              <w:t>2</w:t>
            </w:r>
          </w:p>
        </w:tc>
      </w:tr>
      <w:tr w14:paraId="2791B0C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2087CC04">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88BE008">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36B3B016">
            <w:pPr>
              <w:adjustRightInd/>
              <w:spacing w:line="240" w:lineRule="auto"/>
              <w:rPr>
                <w:rFonts w:hint="eastAsia" w:ascii="宋体" w:hAnsi="宋体"/>
                <w:sz w:val="18"/>
                <w:szCs w:val="18"/>
              </w:rPr>
            </w:pPr>
            <w:r>
              <w:rPr>
                <w:rFonts w:hint="eastAsia" w:ascii="宋体" w:hAnsi="宋体"/>
                <w:sz w:val="18"/>
                <w:szCs w:val="18"/>
              </w:rPr>
              <w:t>日志采集(MS29)</w:t>
            </w:r>
          </w:p>
        </w:tc>
        <w:tc>
          <w:tcPr>
            <w:tcW w:w="1092" w:type="pct"/>
            <w:tcBorders>
              <w:top w:val="single" w:color="auto" w:sz="4" w:space="0"/>
              <w:left w:val="single" w:color="auto" w:sz="4" w:space="0"/>
              <w:bottom w:val="single" w:color="auto" w:sz="4" w:space="0"/>
              <w:right w:val="single" w:color="auto" w:sz="8" w:space="0"/>
            </w:tcBorders>
          </w:tcPr>
          <w:p w14:paraId="0FF9C952">
            <w:pPr>
              <w:adjustRightInd/>
              <w:spacing w:line="240" w:lineRule="auto"/>
              <w:rPr>
                <w:rFonts w:hint="eastAsia" w:ascii="宋体" w:hAnsi="宋体"/>
                <w:sz w:val="18"/>
                <w:szCs w:val="18"/>
              </w:rPr>
            </w:pPr>
            <w:r>
              <w:rPr>
                <w:rFonts w:hint="eastAsia" w:ascii="宋体" w:hAnsi="宋体"/>
                <w:sz w:val="18"/>
                <w:szCs w:val="18"/>
              </w:rPr>
              <w:t>2</w:t>
            </w:r>
          </w:p>
        </w:tc>
      </w:tr>
      <w:tr w14:paraId="5107D7F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454FB2C3">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421373E8">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07A537DD">
            <w:pPr>
              <w:adjustRightInd/>
              <w:spacing w:line="240" w:lineRule="auto"/>
              <w:rPr>
                <w:rFonts w:hint="eastAsia" w:ascii="宋体" w:hAnsi="宋体"/>
                <w:sz w:val="18"/>
                <w:szCs w:val="18"/>
              </w:rPr>
            </w:pPr>
            <w:r>
              <w:rPr>
                <w:rFonts w:hint="eastAsia" w:ascii="宋体" w:hAnsi="宋体"/>
                <w:sz w:val="18"/>
                <w:szCs w:val="18"/>
              </w:rPr>
              <w:t>流量监测(MS30)</w:t>
            </w:r>
          </w:p>
        </w:tc>
        <w:tc>
          <w:tcPr>
            <w:tcW w:w="1092" w:type="pct"/>
            <w:tcBorders>
              <w:top w:val="single" w:color="auto" w:sz="4" w:space="0"/>
              <w:left w:val="single" w:color="auto" w:sz="4" w:space="0"/>
              <w:bottom w:val="single" w:color="auto" w:sz="4" w:space="0"/>
              <w:right w:val="single" w:color="auto" w:sz="8" w:space="0"/>
            </w:tcBorders>
          </w:tcPr>
          <w:p w14:paraId="5EE66FF6">
            <w:pPr>
              <w:adjustRightInd/>
              <w:spacing w:line="240" w:lineRule="auto"/>
              <w:rPr>
                <w:rFonts w:hint="eastAsia" w:ascii="宋体" w:hAnsi="宋体"/>
                <w:sz w:val="18"/>
                <w:szCs w:val="18"/>
              </w:rPr>
            </w:pPr>
            <w:r>
              <w:rPr>
                <w:rFonts w:hint="eastAsia" w:ascii="宋体" w:hAnsi="宋体"/>
                <w:sz w:val="18"/>
                <w:szCs w:val="18"/>
              </w:rPr>
              <w:t>2</w:t>
            </w:r>
          </w:p>
        </w:tc>
      </w:tr>
      <w:tr w14:paraId="3BEA198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64A97A5A">
            <w:pPr>
              <w:widowControl/>
              <w:adjustRightInd/>
              <w:spacing w:line="240" w:lineRule="auto"/>
              <w:jc w:val="left"/>
              <w:rPr>
                <w:rFonts w:ascii="宋体" w:hAnsi="宋体"/>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160C276F">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3846F203">
            <w:pPr>
              <w:adjustRightInd/>
              <w:spacing w:line="240" w:lineRule="auto"/>
              <w:rPr>
                <w:rFonts w:hint="eastAsia" w:ascii="宋体" w:hAnsi="宋体"/>
                <w:sz w:val="18"/>
                <w:szCs w:val="18"/>
              </w:rPr>
            </w:pPr>
            <w:r>
              <w:rPr>
                <w:rFonts w:hint="eastAsia" w:ascii="宋体" w:hAnsi="宋体"/>
                <w:sz w:val="18"/>
                <w:szCs w:val="18"/>
              </w:rPr>
              <w:t>级联监测(MS31)</w:t>
            </w:r>
          </w:p>
        </w:tc>
        <w:tc>
          <w:tcPr>
            <w:tcW w:w="1092" w:type="pct"/>
            <w:tcBorders>
              <w:top w:val="single" w:color="auto" w:sz="4" w:space="0"/>
              <w:left w:val="single" w:color="auto" w:sz="4" w:space="0"/>
              <w:bottom w:val="single" w:color="auto" w:sz="4" w:space="0"/>
              <w:right w:val="single" w:color="auto" w:sz="8" w:space="0"/>
            </w:tcBorders>
          </w:tcPr>
          <w:p w14:paraId="5FA9330E">
            <w:pPr>
              <w:adjustRightInd/>
              <w:spacing w:line="240" w:lineRule="auto"/>
              <w:rPr>
                <w:rFonts w:hint="eastAsia" w:ascii="宋体" w:hAnsi="宋体"/>
                <w:sz w:val="18"/>
                <w:szCs w:val="18"/>
              </w:rPr>
            </w:pPr>
            <w:r>
              <w:rPr>
                <w:rFonts w:hint="eastAsia" w:ascii="宋体" w:hAnsi="宋体"/>
                <w:sz w:val="18"/>
                <w:szCs w:val="18"/>
              </w:rPr>
              <w:t>2</w:t>
            </w:r>
          </w:p>
        </w:tc>
      </w:tr>
      <w:tr w14:paraId="775688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1241" w:type="pct"/>
            <w:vMerge w:val="restart"/>
            <w:tcBorders>
              <w:top w:val="single" w:color="auto" w:sz="4" w:space="0"/>
              <w:left w:val="single" w:color="auto" w:sz="8" w:space="0"/>
              <w:bottom w:val="single" w:color="auto" w:sz="4" w:space="0"/>
              <w:right w:val="single" w:color="auto" w:sz="4" w:space="0"/>
            </w:tcBorders>
          </w:tcPr>
          <w:p w14:paraId="174F30D3">
            <w:pPr>
              <w:adjustRightInd/>
              <w:spacing w:line="240" w:lineRule="auto"/>
              <w:rPr>
                <w:rFonts w:hint="eastAsia" w:ascii="宋体" w:hAnsi="Times New Roman"/>
                <w:sz w:val="18"/>
                <w:szCs w:val="18"/>
              </w:rPr>
            </w:pPr>
            <w:r>
              <w:rPr>
                <w:rFonts w:hint="eastAsia" w:ascii="宋体" w:hAnsi="宋体"/>
                <w:sz w:val="18"/>
                <w:szCs w:val="18"/>
              </w:rPr>
              <w:t>监测周期（MI7）</w:t>
            </w:r>
          </w:p>
        </w:tc>
        <w:tc>
          <w:tcPr>
            <w:tcW w:w="889" w:type="pct"/>
            <w:vMerge w:val="restart"/>
            <w:tcBorders>
              <w:top w:val="single" w:color="auto" w:sz="4" w:space="0"/>
              <w:left w:val="single" w:color="auto" w:sz="4" w:space="0"/>
              <w:bottom w:val="single" w:color="auto" w:sz="4" w:space="0"/>
              <w:right w:val="single" w:color="auto" w:sz="4" w:space="0"/>
            </w:tcBorders>
          </w:tcPr>
          <w:p w14:paraId="7A93AA19">
            <w:pPr>
              <w:adjustRightInd/>
              <w:spacing w:line="240" w:lineRule="auto"/>
              <w:rPr>
                <w:rFonts w:ascii="宋体" w:hAnsi="宋体"/>
                <w:sz w:val="18"/>
                <w:szCs w:val="18"/>
              </w:rPr>
            </w:pPr>
            <w:r>
              <w:rPr>
                <w:rFonts w:hint="eastAsia" w:ascii="宋体" w:hAnsi="宋体"/>
                <w:sz w:val="18"/>
                <w:szCs w:val="18"/>
              </w:rPr>
              <w:t>3</w:t>
            </w:r>
          </w:p>
        </w:tc>
        <w:tc>
          <w:tcPr>
            <w:tcW w:w="1778" w:type="pct"/>
            <w:tcBorders>
              <w:top w:val="single" w:color="auto" w:sz="4" w:space="0"/>
              <w:left w:val="single" w:color="auto" w:sz="4" w:space="0"/>
              <w:bottom w:val="single" w:color="auto" w:sz="4" w:space="0"/>
              <w:right w:val="single" w:color="auto" w:sz="4" w:space="0"/>
            </w:tcBorders>
          </w:tcPr>
          <w:p w14:paraId="453DACEC">
            <w:pPr>
              <w:adjustRightInd/>
              <w:spacing w:line="240" w:lineRule="auto"/>
              <w:rPr>
                <w:rFonts w:hint="eastAsia" w:ascii="宋体" w:hAnsi="Times New Roman"/>
                <w:sz w:val="18"/>
                <w:szCs w:val="18"/>
              </w:rPr>
            </w:pPr>
            <w:r>
              <w:rPr>
                <w:rFonts w:hint="eastAsia" w:ascii="宋体" w:hAnsi="宋体"/>
                <w:sz w:val="18"/>
                <w:szCs w:val="18"/>
              </w:rPr>
              <w:t>资产状态监测周期（MS32）</w:t>
            </w:r>
          </w:p>
        </w:tc>
        <w:tc>
          <w:tcPr>
            <w:tcW w:w="1092" w:type="pct"/>
            <w:tcBorders>
              <w:top w:val="single" w:color="auto" w:sz="4" w:space="0"/>
              <w:left w:val="single" w:color="auto" w:sz="4" w:space="0"/>
              <w:bottom w:val="single" w:color="auto" w:sz="4" w:space="0"/>
              <w:right w:val="single" w:color="auto" w:sz="8" w:space="0"/>
            </w:tcBorders>
          </w:tcPr>
          <w:p w14:paraId="123B7802">
            <w:pPr>
              <w:adjustRightInd/>
              <w:spacing w:line="240" w:lineRule="auto"/>
              <w:rPr>
                <w:rFonts w:ascii="宋体" w:hAnsi="宋体"/>
                <w:sz w:val="18"/>
                <w:szCs w:val="18"/>
              </w:rPr>
            </w:pPr>
            <w:r>
              <w:rPr>
                <w:rFonts w:hint="eastAsia" w:ascii="宋体" w:hAnsi="宋体"/>
                <w:sz w:val="18"/>
                <w:szCs w:val="18"/>
              </w:rPr>
              <w:t>2.5</w:t>
            </w:r>
          </w:p>
        </w:tc>
      </w:tr>
      <w:tr w14:paraId="59ED73A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4EDD32A1">
            <w:pPr>
              <w:widowControl/>
              <w:adjustRightInd/>
              <w:spacing w:line="240" w:lineRule="auto"/>
              <w:jc w:val="left"/>
              <w:rPr>
                <w:rFonts w:ascii="宋体" w:hAnsi="Times New Roman"/>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648713CD">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1714A9B8">
            <w:pPr>
              <w:adjustRightInd/>
              <w:spacing w:line="240" w:lineRule="auto"/>
              <w:rPr>
                <w:rFonts w:hint="eastAsia" w:ascii="宋体" w:hAnsi="Times New Roman"/>
                <w:sz w:val="18"/>
                <w:szCs w:val="18"/>
              </w:rPr>
            </w:pPr>
            <w:r>
              <w:rPr>
                <w:rFonts w:hint="eastAsia" w:ascii="宋体" w:hAnsi="宋体"/>
                <w:sz w:val="18"/>
                <w:szCs w:val="18"/>
              </w:rPr>
              <w:t>可用性监测周期(MS33)</w:t>
            </w:r>
          </w:p>
        </w:tc>
        <w:tc>
          <w:tcPr>
            <w:tcW w:w="1092" w:type="pct"/>
            <w:tcBorders>
              <w:top w:val="single" w:color="auto" w:sz="4" w:space="0"/>
              <w:left w:val="single" w:color="auto" w:sz="4" w:space="0"/>
              <w:bottom w:val="single" w:color="auto" w:sz="4" w:space="0"/>
              <w:right w:val="single" w:color="auto" w:sz="8" w:space="0"/>
            </w:tcBorders>
          </w:tcPr>
          <w:p w14:paraId="4ECD592B">
            <w:pPr>
              <w:adjustRightInd/>
              <w:spacing w:line="240" w:lineRule="auto"/>
              <w:rPr>
                <w:rFonts w:ascii="宋体" w:hAnsi="宋体"/>
                <w:sz w:val="18"/>
                <w:szCs w:val="18"/>
              </w:rPr>
            </w:pPr>
            <w:r>
              <w:rPr>
                <w:rFonts w:hint="eastAsia" w:ascii="宋体" w:hAnsi="宋体"/>
                <w:sz w:val="18"/>
                <w:szCs w:val="18"/>
              </w:rPr>
              <w:t>2.5</w:t>
            </w:r>
          </w:p>
        </w:tc>
      </w:tr>
      <w:tr w14:paraId="2F34D6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329426A1">
            <w:pPr>
              <w:widowControl/>
              <w:adjustRightInd/>
              <w:spacing w:line="240" w:lineRule="auto"/>
              <w:jc w:val="left"/>
              <w:rPr>
                <w:rFonts w:ascii="宋体" w:hAnsi="Times New Roman"/>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79D2F64">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4" w:space="0"/>
              <w:right w:val="single" w:color="auto" w:sz="4" w:space="0"/>
            </w:tcBorders>
          </w:tcPr>
          <w:p w14:paraId="7A67CE4E">
            <w:pPr>
              <w:adjustRightInd/>
              <w:spacing w:line="240" w:lineRule="auto"/>
              <w:rPr>
                <w:rFonts w:hint="eastAsia" w:ascii="宋体" w:hAnsi="Times New Roman"/>
                <w:sz w:val="18"/>
                <w:szCs w:val="18"/>
              </w:rPr>
            </w:pPr>
            <w:r>
              <w:rPr>
                <w:rFonts w:hint="eastAsia" w:ascii="宋体" w:hAnsi="宋体"/>
                <w:sz w:val="18"/>
                <w:szCs w:val="18"/>
              </w:rPr>
              <w:t>事件监测周期（MS34）</w:t>
            </w:r>
          </w:p>
        </w:tc>
        <w:tc>
          <w:tcPr>
            <w:tcW w:w="1092" w:type="pct"/>
            <w:tcBorders>
              <w:top w:val="single" w:color="auto" w:sz="4" w:space="0"/>
              <w:left w:val="single" w:color="auto" w:sz="4" w:space="0"/>
              <w:bottom w:val="single" w:color="auto" w:sz="4" w:space="0"/>
              <w:right w:val="single" w:color="auto" w:sz="8" w:space="0"/>
            </w:tcBorders>
          </w:tcPr>
          <w:p w14:paraId="79727F47">
            <w:pPr>
              <w:adjustRightInd/>
              <w:spacing w:line="240" w:lineRule="auto"/>
              <w:rPr>
                <w:rFonts w:ascii="宋体" w:hAnsi="宋体"/>
                <w:sz w:val="18"/>
                <w:szCs w:val="18"/>
              </w:rPr>
            </w:pPr>
            <w:r>
              <w:rPr>
                <w:rFonts w:hint="eastAsia" w:ascii="宋体" w:hAnsi="宋体"/>
                <w:sz w:val="18"/>
                <w:szCs w:val="18"/>
              </w:rPr>
              <w:t>2.5</w:t>
            </w:r>
          </w:p>
        </w:tc>
      </w:tr>
      <w:tr w14:paraId="038395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0" w:type="auto"/>
            <w:vMerge w:val="continue"/>
            <w:tcBorders>
              <w:top w:val="single" w:color="auto" w:sz="4" w:space="0"/>
              <w:left w:val="single" w:color="auto" w:sz="8" w:space="0"/>
              <w:bottom w:val="single" w:color="auto" w:sz="4" w:space="0"/>
              <w:right w:val="single" w:color="auto" w:sz="4" w:space="0"/>
            </w:tcBorders>
            <w:vAlign w:val="center"/>
          </w:tcPr>
          <w:p w14:paraId="264E4C3F">
            <w:pPr>
              <w:widowControl/>
              <w:adjustRightInd/>
              <w:spacing w:line="240" w:lineRule="auto"/>
              <w:jc w:val="left"/>
              <w:rPr>
                <w:rFonts w:ascii="宋体" w:hAnsi="Times New Roman"/>
                <w:sz w:val="18"/>
                <w:szCs w:val="18"/>
              </w:rPr>
            </w:pPr>
          </w:p>
        </w:tc>
        <w:tc>
          <w:tcPr>
            <w:tcW w:w="0" w:type="auto"/>
            <w:vMerge w:val="continue"/>
            <w:tcBorders>
              <w:top w:val="single" w:color="auto" w:sz="4" w:space="0"/>
              <w:left w:val="single" w:color="auto" w:sz="4" w:space="0"/>
              <w:bottom w:val="single" w:color="auto" w:sz="4" w:space="0"/>
              <w:right w:val="single" w:color="auto" w:sz="4" w:space="0"/>
            </w:tcBorders>
            <w:vAlign w:val="center"/>
          </w:tcPr>
          <w:p w14:paraId="7CA94ED9">
            <w:pPr>
              <w:widowControl/>
              <w:adjustRightInd/>
              <w:spacing w:line="240" w:lineRule="auto"/>
              <w:jc w:val="left"/>
              <w:rPr>
                <w:rFonts w:ascii="宋体" w:hAnsi="宋体"/>
                <w:sz w:val="18"/>
                <w:szCs w:val="18"/>
              </w:rPr>
            </w:pPr>
          </w:p>
        </w:tc>
        <w:tc>
          <w:tcPr>
            <w:tcW w:w="1778" w:type="pct"/>
            <w:tcBorders>
              <w:top w:val="single" w:color="auto" w:sz="4" w:space="0"/>
              <w:left w:val="single" w:color="auto" w:sz="4" w:space="0"/>
              <w:bottom w:val="single" w:color="auto" w:sz="8" w:space="0"/>
              <w:right w:val="single" w:color="auto" w:sz="4" w:space="0"/>
            </w:tcBorders>
          </w:tcPr>
          <w:p w14:paraId="69B427FD">
            <w:pPr>
              <w:adjustRightInd/>
              <w:spacing w:line="240" w:lineRule="auto"/>
              <w:rPr>
                <w:rFonts w:hint="eastAsia" w:ascii="宋体" w:hAnsi="Times New Roman"/>
                <w:sz w:val="18"/>
                <w:szCs w:val="18"/>
              </w:rPr>
            </w:pPr>
            <w:r>
              <w:rPr>
                <w:rFonts w:hint="eastAsia" w:ascii="宋体" w:hAnsi="宋体"/>
                <w:sz w:val="18"/>
                <w:szCs w:val="18"/>
              </w:rPr>
              <w:t>隐患监测周期（MS35）</w:t>
            </w:r>
          </w:p>
        </w:tc>
        <w:tc>
          <w:tcPr>
            <w:tcW w:w="1092" w:type="pct"/>
            <w:tcBorders>
              <w:top w:val="single" w:color="auto" w:sz="4" w:space="0"/>
              <w:left w:val="single" w:color="auto" w:sz="4" w:space="0"/>
              <w:bottom w:val="single" w:color="auto" w:sz="8" w:space="0"/>
              <w:right w:val="single" w:color="auto" w:sz="8" w:space="0"/>
            </w:tcBorders>
          </w:tcPr>
          <w:p w14:paraId="04E54A16">
            <w:pPr>
              <w:adjustRightInd/>
              <w:spacing w:line="240" w:lineRule="auto"/>
              <w:rPr>
                <w:rFonts w:ascii="宋体" w:hAnsi="宋体"/>
                <w:sz w:val="18"/>
                <w:szCs w:val="18"/>
              </w:rPr>
            </w:pPr>
            <w:r>
              <w:rPr>
                <w:rFonts w:hint="eastAsia" w:ascii="宋体" w:hAnsi="宋体"/>
                <w:sz w:val="18"/>
                <w:szCs w:val="18"/>
              </w:rPr>
              <w:t>2.5</w:t>
            </w:r>
          </w:p>
        </w:tc>
      </w:tr>
      <w:bookmarkEnd w:id="81"/>
    </w:tbl>
    <w:p w14:paraId="3B35F9B3">
      <w:pPr>
        <w:pStyle w:val="56"/>
        <w:ind w:firstLine="0" w:firstLineChars="0"/>
        <w:jc w:val="center"/>
        <w:rPr>
          <w:rFonts w:hint="eastAsia"/>
        </w:rPr>
      </w:pPr>
      <w:bookmarkStart w:id="84" w:name="BookMark8"/>
      <w:r>
        <w:rPr>
          <w:rFonts w:hint="eastAsia"/>
        </w:rPr>
        <w:drawing>
          <wp:inline distT="0" distB="0" distL="0" distR="0">
            <wp:extent cx="1485900" cy="317500"/>
            <wp:effectExtent l="0" t="0" r="0" b="635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4"/>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3A1EBC">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BDA2C">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2208EE">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300C5">
    <w:pPr>
      <w:pStyle w:val="52"/>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C3880">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ACD39E">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DB21C">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00298">
    <w:pPr>
      <w:pStyle w:val="61"/>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95DFE">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1" w:cryptProviderType="rsaAES" w:cryptAlgorithmClass="hash" w:cryptAlgorithmType="typeAny" w:cryptAlgorithmSid="14" w:cryptSpinCount="100000" w:hash="frOC6+GWDLsIggJX23i6WnHzOIiXH8zegXTeb/U4aibTdlrYzPdXrasiQbAkO+o0oTTJdJgI6wLSSw2vDRkejw==" w:salt="x2p0rLBOzl6DI+dxI0BNc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YzNjBkOTgyNWQ1YTMxYzM3MzMwNWFiODNmOWIzYWMifQ=="/>
  </w:docVars>
  <w:rsids>
    <w:rsidRoot w:val="001F5EF4"/>
    <w:rsid w:val="0000040A"/>
    <w:rsid w:val="00000A94"/>
    <w:rsid w:val="00001972"/>
    <w:rsid w:val="00001D9A"/>
    <w:rsid w:val="00004F3F"/>
    <w:rsid w:val="00007B3A"/>
    <w:rsid w:val="000107E0"/>
    <w:rsid w:val="00011FDE"/>
    <w:rsid w:val="00012FFD"/>
    <w:rsid w:val="00014162"/>
    <w:rsid w:val="00014340"/>
    <w:rsid w:val="00016A9C"/>
    <w:rsid w:val="00022184"/>
    <w:rsid w:val="00022762"/>
    <w:rsid w:val="000238E0"/>
    <w:rsid w:val="000249DB"/>
    <w:rsid w:val="00025768"/>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5EF4"/>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16972"/>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6AD"/>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2D29"/>
    <w:rsid w:val="005836A8"/>
    <w:rsid w:val="0058409C"/>
    <w:rsid w:val="00584262"/>
    <w:rsid w:val="00586630"/>
    <w:rsid w:val="00587ADD"/>
    <w:rsid w:val="00591E27"/>
    <w:rsid w:val="00596160"/>
    <w:rsid w:val="005966E2"/>
    <w:rsid w:val="00597007"/>
    <w:rsid w:val="005A0966"/>
    <w:rsid w:val="005A11B7"/>
    <w:rsid w:val="005A260B"/>
    <w:rsid w:val="005A4A1B"/>
    <w:rsid w:val="005A56E0"/>
    <w:rsid w:val="005A7830"/>
    <w:rsid w:val="005A7FCE"/>
    <w:rsid w:val="005B0F3F"/>
    <w:rsid w:val="005B4903"/>
    <w:rsid w:val="005B51CE"/>
    <w:rsid w:val="005B5885"/>
    <w:rsid w:val="005B5CD7"/>
    <w:rsid w:val="005B6CF6"/>
    <w:rsid w:val="005B7422"/>
    <w:rsid w:val="005C29B8"/>
    <w:rsid w:val="005C5F21"/>
    <w:rsid w:val="005C7156"/>
    <w:rsid w:val="005C792B"/>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60B1"/>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C4C"/>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49A"/>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4224"/>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487E"/>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5C333AA6"/>
    <w:rsid w:val="7AA8433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qFormat="1" w:uiPriority="39" w:semiHidden="0" w:name="toc 4"/>
    <w:lsdException w:qFormat="1" w:uiPriority="39" w:semiHidden="0" w:name="toc 5"/>
    <w:lsdException w:uiPriority="39" w:semiHidden="0" w:name="toc 6"/>
    <w:lsdException w:qFormat="1"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uiPriority w:val="0"/>
    <w:rPr>
      <w:b/>
      <w:bCs/>
      <w:kern w:val="44"/>
      <w:sz w:val="44"/>
      <w:szCs w:val="44"/>
    </w:rPr>
  </w:style>
  <w:style w:type="character" w:customStyle="1" w:styleId="35">
    <w:name w:val="标题 2 Char"/>
    <w:link w:val="3"/>
    <w:uiPriority w:val="0"/>
    <w:rPr>
      <w:rFonts w:ascii="Arial" w:hAnsi="Arial" w:eastAsia="黑体"/>
      <w:b/>
      <w:bCs/>
      <w:kern w:val="2"/>
      <w:sz w:val="32"/>
      <w:szCs w:val="32"/>
    </w:rPr>
  </w:style>
  <w:style w:type="character" w:customStyle="1" w:styleId="36">
    <w:name w:val="标题 3 Char"/>
    <w:link w:val="4"/>
    <w:uiPriority w:val="0"/>
    <w:rPr>
      <w:b/>
      <w:bCs/>
      <w:kern w:val="2"/>
      <w:sz w:val="32"/>
      <w:szCs w:val="32"/>
    </w:rPr>
  </w:style>
  <w:style w:type="character" w:customStyle="1" w:styleId="37">
    <w:name w:val="标题 4 Char"/>
    <w:link w:val="5"/>
    <w:uiPriority w:val="0"/>
    <w:rPr>
      <w:rFonts w:ascii="Arial" w:hAnsi="Arial" w:eastAsia="黑体"/>
      <w:b/>
      <w:bCs/>
      <w:kern w:val="2"/>
      <w:sz w:val="28"/>
      <w:szCs w:val="28"/>
    </w:rPr>
  </w:style>
  <w:style w:type="character" w:customStyle="1" w:styleId="38">
    <w:name w:val="标题 5 Char"/>
    <w:link w:val="6"/>
    <w:uiPriority w:val="0"/>
    <w:rPr>
      <w:b/>
      <w:bCs/>
      <w:kern w:val="2"/>
      <w:sz w:val="28"/>
      <w:szCs w:val="28"/>
    </w:rPr>
  </w:style>
  <w:style w:type="character" w:customStyle="1" w:styleId="39">
    <w:name w:val="标题 6 Char"/>
    <w:link w:val="7"/>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uiPriority w:val="0"/>
    <w:rPr>
      <w:rFonts w:ascii="Arial" w:hAnsi="Arial" w:eastAsia="黑体"/>
      <w:kern w:val="2"/>
      <w:sz w:val="24"/>
      <w:szCs w:val="24"/>
    </w:rPr>
  </w:style>
  <w:style w:type="character" w:customStyle="1" w:styleId="42">
    <w:name w:val="标题 9 Char"/>
    <w:link w:val="10"/>
    <w:uiPriority w:val="0"/>
    <w:rPr>
      <w:rFonts w:ascii="Arial" w:hAnsi="Arial" w:eastAsia="黑体"/>
      <w:kern w:val="2"/>
      <w:sz w:val="21"/>
      <w:szCs w:val="21"/>
    </w:rPr>
  </w:style>
  <w:style w:type="character" w:customStyle="1" w:styleId="43">
    <w:name w:val="页眉 Char"/>
    <w:link w:val="18"/>
    <w:uiPriority w:val="99"/>
    <w:rPr>
      <w:kern w:val="2"/>
      <w:sz w:val="18"/>
      <w:szCs w:val="18"/>
    </w:rPr>
  </w:style>
  <w:style w:type="character" w:customStyle="1" w:styleId="44">
    <w:name w:val="页脚 Char"/>
    <w:link w:val="17"/>
    <w:uiPriority w:val="99"/>
    <w:rPr>
      <w:rFonts w:ascii="宋体"/>
      <w:kern w:val="2"/>
      <w:sz w:val="18"/>
      <w:szCs w:val="18"/>
    </w:rPr>
  </w:style>
  <w:style w:type="character" w:customStyle="1" w:styleId="45">
    <w:name w:val="批注框文本 Char"/>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uiPriority w:val="29"/>
    <w:rPr>
      <w:i/>
      <w:iCs/>
      <w:color w:val="000000"/>
      <w:kern w:val="2"/>
      <w:sz w:val="21"/>
      <w:szCs w:val="21"/>
    </w:rPr>
  </w:style>
  <w:style w:type="character" w:customStyle="1" w:styleId="48">
    <w:name w:val="标题 Char"/>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段"/>
    <w:basedOn w:val="1"/>
    <w:uiPriority w:val="0"/>
    <w:pPr>
      <w:widowControl/>
      <w:autoSpaceDE w:val="0"/>
      <w:autoSpaceDN w:val="0"/>
      <w:adjustRightInd/>
      <w:spacing w:line="240" w:lineRule="auto"/>
      <w:ind w:firstLine="420" w:firstLineChars="200"/>
    </w:pPr>
    <w:rPr>
      <w:rFonts w:ascii="宋体" w:hAnsi="宋体" w:cs="宋体"/>
      <w:kern w:val="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5.jpeg"/><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7D6AC95FECD0471CBD95DEEE37CC4419"/>
        <w:style w:val=""/>
        <w:category>
          <w:name w:val="常规"/>
          <w:gallery w:val="placeholder"/>
        </w:category>
        <w:types>
          <w:type w:val="bbPlcHdr"/>
        </w:types>
        <w:behaviors>
          <w:behavior w:val="content"/>
        </w:behaviors>
        <w:description w:val=""/>
        <w:guid w:val="{BD50DFEA-0F06-4BF1-90F1-F6DE891C728F}"/>
      </w:docPartPr>
      <w:docPartBody>
        <w:p w14:paraId="30E42DC4">
          <w:pPr>
            <w:pStyle w:val="5"/>
          </w:pPr>
          <w:r>
            <w:rPr>
              <w:rStyle w:val="4"/>
              <w:rFonts w:hint="eastAsia"/>
            </w:rPr>
            <w:t>单击或点击此处输入文字。</w:t>
          </w:r>
        </w:p>
      </w:docPartBody>
    </w:docPart>
    <w:docPart>
      <w:docPartPr>
        <w:name w:val="20C902D956C74E8BA3CD7F2520CF9B61"/>
        <w:style w:val=""/>
        <w:category>
          <w:name w:val="常规"/>
          <w:gallery w:val="placeholder"/>
        </w:category>
        <w:types>
          <w:type w:val="bbPlcHdr"/>
        </w:types>
        <w:behaviors>
          <w:behavior w:val="content"/>
        </w:behaviors>
        <w:description w:val=""/>
        <w:guid w:val="{5BDAC14F-5700-476F-B9F7-3DBE6409D5AF}"/>
      </w:docPartPr>
      <w:docPartBody>
        <w:p w14:paraId="712BB647">
          <w:pPr>
            <w:pStyle w:val="6"/>
          </w:pPr>
          <w:r>
            <w:rPr>
              <w:rStyle w:val="4"/>
              <w:rFonts w:hint="eastAsia"/>
            </w:rPr>
            <w:t>选择一项。</w:t>
          </w:r>
        </w:p>
      </w:docPartBody>
    </w:docPart>
    <w:docPart>
      <w:docPartPr>
        <w:name w:val="DEEAB805838C495DA8C64221F5863C13"/>
        <w:style w:val=""/>
        <w:category>
          <w:name w:val="常规"/>
          <w:gallery w:val="placeholder"/>
        </w:category>
        <w:types>
          <w:type w:val="bbPlcHdr"/>
        </w:types>
        <w:behaviors>
          <w:behavior w:val="content"/>
        </w:behaviors>
        <w:description w:val=""/>
        <w:guid w:val="{FE24F632-0434-494D-969E-6E5C5208DC03}"/>
      </w:docPartPr>
      <w:docPartBody>
        <w:p w14:paraId="1D7DF285">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C59"/>
    <w:rsid w:val="00426E06"/>
    <w:rsid w:val="00472C59"/>
    <w:rsid w:val="008B07D9"/>
    <w:rsid w:val="00F8623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7D6AC95FECD0471CBD95DEEE37CC4419"/>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20C902D956C74E8BA3CD7F2520CF9B6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EEAB805838C495DA8C64221F5863C13"/>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2D8989-169D-4B64-B78C-355860E7056D}">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10</Pages>
  <Words>3797</Words>
  <Characters>4399</Characters>
  <Lines>47</Lines>
  <Paragraphs>13</Paragraphs>
  <TotalTime>91</TotalTime>
  <ScaleCrop>false</ScaleCrop>
  <LinksUpToDate>false</LinksUpToDate>
  <CharactersWithSpaces>4520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2024-08-24T09:12:00Z</dcterms:created>
  <dc:creator>dh</dc:creator>
  <dc:description>&lt;config cover="true" show_menu="true" version="1.0.0" doctype="SDKXY"&gt;_x000d_
&lt;/config&gt;</dc:description>
  <cp:lastModifiedBy>d</cp:lastModifiedBy>
  <cp:lastPrinted>2020-08-30T10:00:00Z</cp:lastPrinted>
  <dcterms:modified xsi:type="dcterms:W3CDTF">2024-08-25T01:41:02Z</dcterms:modified>
  <dc:title>地方标准</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2052-12.1.0.17147</vt:lpwstr>
  </property>
  <property fmtid="{D5CDD505-2E9C-101B-9397-08002B2CF9AE}" pid="15" name="ICV">
    <vt:lpwstr>FA7C228497D44BD8A732143D25CF9E60_12</vt:lpwstr>
  </property>
</Properties>
</file>