
<file path=[Content_Types].xml><?xml version="1.0" encoding="utf-8"?>
<Types xmlns="http://schemas.openxmlformats.org/package/2006/content-types">
  <Default Extension="jp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C039B8A" w14:textId="77777777" w:rsidTr="007B7453">
        <w:tc>
          <w:tcPr>
            <w:tcW w:w="509" w:type="dxa"/>
          </w:tcPr>
          <w:p w14:paraId="6FF980EA"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1D38E36" w14:textId="00910AA8"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9A39A0" w:rsidRPr="009A39A0">
              <w:rPr>
                <w:rFonts w:ascii="黑体" w:eastAsia="黑体" w:hAnsi="黑体" w:hint="eastAsia"/>
                <w:sz w:val="21"/>
                <w:szCs w:val="21"/>
              </w:rPr>
              <w:t xml:space="preserve">65.020.30 </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14:paraId="59653F4D" w14:textId="77777777" w:rsidTr="007B7453">
        <w:tc>
          <w:tcPr>
            <w:tcW w:w="509" w:type="dxa"/>
          </w:tcPr>
          <w:p w14:paraId="7172C284"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5A9D236F" w14:textId="10DA9757"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009A39A0" w:rsidRPr="00672BFD">
              <w:rPr>
                <w:rFonts w:ascii="黑体" w:eastAsia="黑体" w:hAnsi="黑体"/>
                <w:sz w:val="21"/>
                <w:szCs w:val="21"/>
              </w:rPr>
            </w:r>
            <w:r w:rsidRPr="00672BFD">
              <w:rPr>
                <w:rFonts w:ascii="黑体" w:eastAsia="黑体" w:hAnsi="黑体"/>
                <w:sz w:val="21"/>
                <w:szCs w:val="21"/>
              </w:rPr>
              <w:fldChar w:fldCharType="separate"/>
            </w:r>
            <w:r w:rsidR="009A39A0" w:rsidRPr="009A39A0">
              <w:rPr>
                <w:rFonts w:ascii="黑体" w:eastAsia="黑体" w:hAnsi="黑体" w:hint="eastAsia"/>
                <w:sz w:val="21"/>
                <w:szCs w:val="21"/>
              </w:rPr>
              <w:t>B 43</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03F4BD24" w14:textId="77777777" w:rsidTr="00DF5F11">
        <w:tc>
          <w:tcPr>
            <w:tcW w:w="6407" w:type="dxa"/>
          </w:tcPr>
          <w:p w14:paraId="1C3A4EFB" w14:textId="6857F18B"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36DAE272" wp14:editId="062DF40D">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A39A0">
              <w:rPr>
                <w:rFonts w:hint="eastAsia"/>
              </w:rPr>
              <w:t>2201</w:t>
            </w:r>
            <w:r>
              <w:fldChar w:fldCharType="end"/>
            </w:r>
            <w:bookmarkEnd w:id="3"/>
          </w:p>
        </w:tc>
      </w:tr>
    </w:tbl>
    <w:p w14:paraId="5F08CC44" w14:textId="1C514D00"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009A39A0" w:rsidRPr="001A4CF3">
        <w:rPr>
          <w:rFonts w:ascii="黑体" w:eastAsia="黑体"/>
          <w:b w:val="0"/>
          <w:w w:val="100"/>
          <w:sz w:val="48"/>
        </w:rPr>
      </w:r>
      <w:r w:rsidRPr="001A4CF3">
        <w:rPr>
          <w:rFonts w:ascii="黑体" w:eastAsia="黑体"/>
          <w:b w:val="0"/>
          <w:w w:val="100"/>
          <w:sz w:val="48"/>
        </w:rPr>
        <w:fldChar w:fldCharType="separate"/>
      </w:r>
      <w:r w:rsidR="009A39A0">
        <w:rPr>
          <w:rFonts w:ascii="黑体" w:eastAsia="黑体" w:hint="eastAsia"/>
          <w:b w:val="0"/>
          <w:w w:val="100"/>
          <w:sz w:val="48"/>
        </w:rPr>
        <w:t>长春市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6F9143C3" w14:textId="503BDFC2"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9A39A0">
        <w:rPr>
          <w:rFonts w:hint="eastAsia"/>
        </w:rPr>
        <w:t>2201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32E181BB"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03AC05F"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BF858E3" wp14:editId="7176BED9">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6F95C7"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38F2C365"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543ECD16" w14:textId="3EBDED8B"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9A39A0">
        <w:rPr>
          <w:rFonts w:hint="eastAsia"/>
        </w:rPr>
        <w:t>肉牛牛舍建设规范 第5部分：育肥牛</w:t>
      </w:r>
      <w:r>
        <w:fldChar w:fldCharType="end"/>
      </w:r>
      <w:bookmarkEnd w:id="9"/>
    </w:p>
    <w:p w14:paraId="084EA534" w14:textId="77777777" w:rsidR="00815419" w:rsidRPr="00815419" w:rsidRDefault="00815419" w:rsidP="00324EDD">
      <w:pPr>
        <w:framePr w:w="9639" w:h="6974" w:hRule="exact" w:wrap="around" w:vAnchor="page" w:hAnchor="page" w:x="1419" w:y="6408" w:anchorLock="1"/>
        <w:ind w:left="-1418"/>
      </w:pPr>
    </w:p>
    <w:p w14:paraId="4C24780F" w14:textId="4D0216D2" w:rsidR="00755402" w:rsidRPr="00D3660F"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009A39A0" w:rsidRPr="00D3660F">
        <w:rPr>
          <w:rFonts w:ascii="黑体" w:eastAsia="黑体" w:hAnsi="黑体"/>
          <w:noProof/>
          <w:szCs w:val="28"/>
        </w:rPr>
      </w:r>
      <w:r w:rsidRPr="00D3660F">
        <w:rPr>
          <w:rFonts w:ascii="黑体" w:eastAsia="黑体" w:hAnsi="黑体"/>
          <w:noProof/>
          <w:szCs w:val="28"/>
        </w:rPr>
        <w:fldChar w:fldCharType="separate"/>
      </w:r>
      <w:r w:rsidR="009A39A0" w:rsidRPr="009A39A0">
        <w:rPr>
          <w:rFonts w:ascii="黑体" w:eastAsia="黑体" w:hAnsi="黑体" w:hint="eastAsia"/>
          <w:noProof/>
          <w:szCs w:val="28"/>
        </w:rPr>
        <w:t>Specification for construction of beef cattle sheds—Part 5：Fattening cattle</w:t>
      </w:r>
      <w:r w:rsidRPr="00D3660F">
        <w:rPr>
          <w:rFonts w:ascii="黑体" w:eastAsia="黑体" w:hAnsi="黑体"/>
          <w:noProof/>
          <w:szCs w:val="28"/>
        </w:rPr>
        <w:fldChar w:fldCharType="end"/>
      </w:r>
      <w:bookmarkEnd w:id="10"/>
    </w:p>
    <w:p w14:paraId="2E1EABD2" w14:textId="77777777" w:rsidR="00815419" w:rsidRPr="00324EDD" w:rsidRDefault="00815419" w:rsidP="00324EDD">
      <w:pPr>
        <w:framePr w:w="9639" w:h="6974" w:hRule="exact" w:wrap="around" w:vAnchor="page" w:hAnchor="page" w:x="1419" w:y="6408" w:anchorLock="1"/>
        <w:spacing w:line="760" w:lineRule="exact"/>
        <w:ind w:left="-1418"/>
      </w:pPr>
    </w:p>
    <w:p w14:paraId="69B25EFE"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7AF32FF4" w14:textId="3CC50807"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9A39A0">
        <w:rPr>
          <w:noProof/>
          <w:sz w:val="24"/>
          <w:szCs w:val="28"/>
        </w:rPr>
      </w:r>
      <w:r w:rsidR="00000000">
        <w:rPr>
          <w:noProof/>
          <w:sz w:val="24"/>
          <w:szCs w:val="28"/>
        </w:rPr>
        <w:fldChar w:fldCharType="separate"/>
      </w:r>
      <w:r>
        <w:rPr>
          <w:noProof/>
          <w:sz w:val="24"/>
          <w:szCs w:val="28"/>
        </w:rPr>
        <w:fldChar w:fldCharType="end"/>
      </w:r>
      <w:bookmarkEnd w:id="11"/>
    </w:p>
    <w:p w14:paraId="5E83A33E" w14:textId="17C413AF"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sidR="009A39A0">
        <w:rPr>
          <w:noProof/>
          <w:sz w:val="21"/>
          <w:szCs w:val="28"/>
        </w:rPr>
      </w:r>
      <w:r>
        <w:rPr>
          <w:noProof/>
          <w:sz w:val="21"/>
          <w:szCs w:val="28"/>
        </w:rPr>
        <w:fldChar w:fldCharType="separate"/>
      </w:r>
      <w:r w:rsidR="009A39A0">
        <w:rPr>
          <w:rFonts w:hint="eastAsia"/>
          <w:noProof/>
          <w:sz w:val="21"/>
          <w:szCs w:val="28"/>
        </w:rPr>
        <w:t>（本草案完成时间：</w:t>
      </w:r>
      <w:r w:rsidR="009A39A0">
        <w:rPr>
          <w:rFonts w:hint="eastAsia"/>
          <w:noProof/>
          <w:sz w:val="21"/>
          <w:szCs w:val="28"/>
        </w:rPr>
        <w:t>2024</w:t>
      </w:r>
      <w:r w:rsidR="009A39A0">
        <w:rPr>
          <w:rFonts w:hint="eastAsia"/>
          <w:noProof/>
          <w:sz w:val="21"/>
          <w:szCs w:val="28"/>
        </w:rPr>
        <w:t>年</w:t>
      </w:r>
      <w:r w:rsidR="009A39A0">
        <w:rPr>
          <w:rFonts w:hint="eastAsia"/>
          <w:noProof/>
          <w:sz w:val="21"/>
          <w:szCs w:val="28"/>
        </w:rPr>
        <w:t>6</w:t>
      </w:r>
      <w:r w:rsidR="009A39A0">
        <w:rPr>
          <w:rFonts w:hint="eastAsia"/>
          <w:noProof/>
          <w:sz w:val="21"/>
          <w:szCs w:val="28"/>
        </w:rPr>
        <w:t>月</w:t>
      </w:r>
      <w:r w:rsidR="009A39A0">
        <w:rPr>
          <w:rFonts w:hint="eastAsia"/>
          <w:noProof/>
          <w:sz w:val="21"/>
          <w:szCs w:val="28"/>
        </w:rPr>
        <w:t>13</w:t>
      </w:r>
      <w:r w:rsidR="009A39A0">
        <w:rPr>
          <w:rFonts w:hint="eastAsia"/>
          <w:noProof/>
          <w:sz w:val="21"/>
          <w:szCs w:val="28"/>
        </w:rPr>
        <w:t>日）</w:t>
      </w:r>
      <w:r>
        <w:rPr>
          <w:noProof/>
          <w:sz w:val="21"/>
          <w:szCs w:val="28"/>
        </w:rPr>
        <w:fldChar w:fldCharType="end"/>
      </w:r>
      <w:bookmarkEnd w:id="12"/>
    </w:p>
    <w:p w14:paraId="7B1A683F" w14:textId="2537D3A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9A39A0" w:rsidRPr="00A6537A">
        <w:rPr>
          <w:b/>
          <w:noProof/>
          <w:sz w:val="21"/>
          <w:szCs w:val="28"/>
        </w:rPr>
      </w:r>
      <w:r w:rsidR="00000000">
        <w:rPr>
          <w:b/>
          <w:noProof/>
          <w:sz w:val="21"/>
          <w:szCs w:val="28"/>
        </w:rPr>
        <w:fldChar w:fldCharType="separate"/>
      </w:r>
      <w:r w:rsidRPr="00A6537A">
        <w:rPr>
          <w:b/>
          <w:noProof/>
          <w:sz w:val="21"/>
          <w:szCs w:val="28"/>
        </w:rPr>
        <w:fldChar w:fldCharType="end"/>
      </w:r>
      <w:bookmarkEnd w:id="13"/>
    </w:p>
    <w:p w14:paraId="3F1E3A37"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05AC173E"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36044F09" w14:textId="0FBCF38A"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009A39A0" w:rsidRPr="004C7E8B">
        <w:rPr>
          <w:rFonts w:hAnsi="黑体"/>
          <w:w w:val="100"/>
          <w:sz w:val="28"/>
        </w:rPr>
      </w:r>
      <w:r w:rsidRPr="004C7E8B">
        <w:rPr>
          <w:rFonts w:hAnsi="黑体"/>
          <w:w w:val="100"/>
          <w:sz w:val="28"/>
        </w:rPr>
        <w:fldChar w:fldCharType="separate"/>
      </w:r>
      <w:r w:rsidR="009A39A0">
        <w:rPr>
          <w:rFonts w:hAnsi="黑体" w:hint="eastAsia"/>
          <w:w w:val="100"/>
          <w:sz w:val="28"/>
        </w:rPr>
        <w:t>长春市市场监督管理局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E58D7DF" w14:textId="77777777"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384887C" wp14:editId="3E74EE6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7BAF9"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034240C" w14:textId="77777777" w:rsidR="009A39A0" w:rsidRDefault="009A39A0" w:rsidP="009A39A0">
      <w:pPr>
        <w:pStyle w:val="a6"/>
        <w:spacing w:before="900" w:after="468"/>
        <w:rPr>
          <w:rFonts w:hint="eastAsia"/>
        </w:rPr>
      </w:pPr>
      <w:bookmarkStart w:id="21" w:name="BookMark2"/>
      <w:r w:rsidRPr="009A39A0">
        <w:rPr>
          <w:rFonts w:hint="eastAsia"/>
          <w:spacing w:val="320"/>
        </w:rPr>
        <w:lastRenderedPageBreak/>
        <w:t>前</w:t>
      </w:r>
      <w:r>
        <w:rPr>
          <w:rFonts w:hint="eastAsia"/>
        </w:rPr>
        <w:t>言</w:t>
      </w:r>
    </w:p>
    <w:p w14:paraId="45C57333" w14:textId="77777777" w:rsidR="009A39A0" w:rsidRDefault="009A39A0" w:rsidP="009A39A0">
      <w:pPr>
        <w:pStyle w:val="affffb"/>
        <w:ind w:firstLine="420"/>
        <w:rPr>
          <w:rFonts w:hint="eastAsia"/>
        </w:rPr>
      </w:pPr>
      <w:r>
        <w:rPr>
          <w:rFonts w:hint="eastAsia"/>
        </w:rPr>
        <w:t>本文件按照GB/T 1.1—2020《标准化工作导则  第1部分：标准化文件的结构和起草规则》的规定起草。</w:t>
      </w:r>
    </w:p>
    <w:p w14:paraId="309A9124" w14:textId="77777777" w:rsidR="009A39A0" w:rsidRDefault="009A39A0" w:rsidP="009A39A0">
      <w:pPr>
        <w:pStyle w:val="affffb"/>
        <w:ind w:firstLine="420"/>
        <w:rPr>
          <w:rFonts w:hint="eastAsia"/>
        </w:rPr>
      </w:pPr>
      <w:r>
        <w:rPr>
          <w:rFonts w:hint="eastAsia"/>
        </w:rPr>
        <w:t>本文件是DB2201/T XXX《肉牛牛舍建设规范》的第5 部分。DB2201/T XXX 已经发布了以下部分：</w:t>
      </w:r>
    </w:p>
    <w:p w14:paraId="34BEE7A6" w14:textId="77777777" w:rsidR="009A39A0" w:rsidRDefault="009A39A0" w:rsidP="009A39A0">
      <w:pPr>
        <w:pStyle w:val="affffb"/>
        <w:ind w:firstLine="420"/>
        <w:rPr>
          <w:rFonts w:hint="eastAsia"/>
        </w:rPr>
      </w:pPr>
      <w:r>
        <w:rPr>
          <w:rFonts w:hint="eastAsia"/>
        </w:rPr>
        <w:t>——第 1 部分：总则</w:t>
      </w:r>
    </w:p>
    <w:p w14:paraId="1AC98F6B" w14:textId="77777777" w:rsidR="009A39A0" w:rsidRDefault="009A39A0" w:rsidP="009A39A0">
      <w:pPr>
        <w:pStyle w:val="affffb"/>
        <w:ind w:firstLine="420"/>
        <w:rPr>
          <w:rFonts w:hint="eastAsia"/>
        </w:rPr>
      </w:pPr>
      <w:r>
        <w:rPr>
          <w:rFonts w:hint="eastAsia"/>
        </w:rPr>
        <w:t>——第 2 部分：种公牛</w:t>
      </w:r>
    </w:p>
    <w:p w14:paraId="418FB39E" w14:textId="77777777" w:rsidR="009A39A0" w:rsidRDefault="009A39A0" w:rsidP="009A39A0">
      <w:pPr>
        <w:pStyle w:val="affffb"/>
        <w:ind w:firstLine="420"/>
        <w:rPr>
          <w:rFonts w:hint="eastAsia"/>
        </w:rPr>
      </w:pPr>
      <w:r>
        <w:rPr>
          <w:rFonts w:hint="eastAsia"/>
        </w:rPr>
        <w:t>——第 3 部分：种母牛</w:t>
      </w:r>
    </w:p>
    <w:p w14:paraId="40EA93A2" w14:textId="77777777" w:rsidR="009A39A0" w:rsidRDefault="009A39A0" w:rsidP="009A39A0">
      <w:pPr>
        <w:pStyle w:val="affffb"/>
        <w:ind w:firstLine="420"/>
        <w:rPr>
          <w:rFonts w:hint="eastAsia"/>
        </w:rPr>
      </w:pPr>
      <w:r>
        <w:rPr>
          <w:rFonts w:hint="eastAsia"/>
        </w:rPr>
        <w:t>——第 4 部分：基础母牛</w:t>
      </w:r>
    </w:p>
    <w:p w14:paraId="022E8286" w14:textId="77777777" w:rsidR="009A39A0" w:rsidRDefault="009A39A0" w:rsidP="009A39A0">
      <w:pPr>
        <w:pStyle w:val="affffb"/>
        <w:ind w:firstLine="420"/>
        <w:rPr>
          <w:rFonts w:hint="eastAsia"/>
        </w:rPr>
      </w:pPr>
      <w:r>
        <w:rPr>
          <w:rFonts w:hint="eastAsia"/>
        </w:rPr>
        <w:t>——第 5 部分：育肥牛</w:t>
      </w:r>
    </w:p>
    <w:p w14:paraId="67A7D87C" w14:textId="57DE95AE" w:rsidR="009A39A0" w:rsidRDefault="009A39A0" w:rsidP="009A39A0">
      <w:pPr>
        <w:pStyle w:val="affffb"/>
        <w:ind w:firstLine="420"/>
        <w:rPr>
          <w:rFonts w:hint="eastAsia"/>
        </w:rPr>
      </w:pPr>
      <w:r>
        <w:rPr>
          <w:rFonts w:hint="eastAsia"/>
        </w:rPr>
        <w:t>请注意本文件的某些内容可能涉及专利。本文件的发布机构不承担识别专利的责任。</w:t>
      </w:r>
    </w:p>
    <w:p w14:paraId="1B16601D" w14:textId="60F58B3D" w:rsidR="009A39A0" w:rsidRDefault="009A39A0" w:rsidP="009A39A0">
      <w:pPr>
        <w:pStyle w:val="affffb"/>
        <w:ind w:firstLine="420"/>
      </w:pPr>
      <w:r>
        <w:rPr>
          <w:rFonts w:hint="eastAsia"/>
        </w:rPr>
        <w:t>本文件由</w:t>
      </w:r>
      <w:r w:rsidRPr="009A39A0">
        <w:rPr>
          <w:rFonts w:hint="eastAsia"/>
        </w:rPr>
        <w:t>长春市畜牧业管理局</w:t>
      </w:r>
      <w:r>
        <w:rPr>
          <w:rFonts w:hint="eastAsia"/>
        </w:rPr>
        <w:t>提出并归口。</w:t>
      </w:r>
    </w:p>
    <w:p w14:paraId="1F0DC52F" w14:textId="2EF72BDE" w:rsidR="009A39A0" w:rsidRPr="009A39A0" w:rsidRDefault="009A39A0" w:rsidP="009A39A0">
      <w:pPr>
        <w:pStyle w:val="affffb"/>
        <w:ind w:firstLine="420"/>
        <w:rPr>
          <w:rFonts w:hint="eastAsia"/>
        </w:rPr>
      </w:pPr>
      <w:r w:rsidRPr="009A39A0">
        <w:t>本文件由长春市畜牧业管理局</w:t>
      </w:r>
      <w:r w:rsidRPr="009A39A0">
        <w:rPr>
          <w:rFonts w:hint="eastAsia"/>
        </w:rPr>
        <w:t>组织实施。</w:t>
      </w:r>
    </w:p>
    <w:p w14:paraId="092FE1F3" w14:textId="61C7B156" w:rsidR="009A39A0" w:rsidRDefault="009A39A0" w:rsidP="009A39A0">
      <w:pPr>
        <w:pStyle w:val="affffb"/>
        <w:ind w:firstLine="420"/>
        <w:rPr>
          <w:rFonts w:hint="eastAsia"/>
        </w:rPr>
      </w:pPr>
      <w:r>
        <w:rPr>
          <w:rFonts w:hint="eastAsia"/>
        </w:rPr>
        <w:t>本文件起草单位：</w:t>
      </w:r>
      <w:r w:rsidRPr="009A39A0">
        <w:rPr>
          <w:rFonts w:hint="eastAsia"/>
        </w:rPr>
        <w:t>长春市畜牧总站、吉林农业大学、吉林省伯宇现代农业产业有限责任公司。</w:t>
      </w:r>
    </w:p>
    <w:p w14:paraId="52EA2A97" w14:textId="76CB3C7E" w:rsidR="009A39A0" w:rsidRDefault="009A39A0" w:rsidP="009A39A0">
      <w:pPr>
        <w:pStyle w:val="affffb"/>
        <w:ind w:firstLine="420"/>
        <w:rPr>
          <w:rFonts w:hint="eastAsia"/>
        </w:rPr>
      </w:pPr>
      <w:r>
        <w:rPr>
          <w:rFonts w:hint="eastAsia"/>
        </w:rPr>
        <w:t>本文件主要起草人：</w:t>
      </w:r>
      <w:r w:rsidRPr="009A39A0">
        <w:rPr>
          <w:rFonts w:hint="eastAsia"/>
        </w:rPr>
        <w:t>刘明明、马淑娟、徐源浩、宋战胜、孙龙、李晓瑞、杨舒贻、杜佳励、徐微、孔丽娟、赵立峰、孙志波、汤震。</w:t>
      </w:r>
    </w:p>
    <w:p w14:paraId="123841F3" w14:textId="77777777" w:rsidR="009A39A0" w:rsidRDefault="009A39A0" w:rsidP="009A39A0">
      <w:pPr>
        <w:pStyle w:val="affffb"/>
        <w:ind w:firstLine="420"/>
        <w:rPr>
          <w:rFonts w:hint="eastAsia"/>
        </w:rPr>
      </w:pPr>
    </w:p>
    <w:p w14:paraId="6C9C7AC4" w14:textId="0CFBD5A9" w:rsidR="009A39A0" w:rsidRPr="009A39A0" w:rsidRDefault="009A39A0" w:rsidP="009A39A0">
      <w:pPr>
        <w:pStyle w:val="affffb"/>
        <w:ind w:firstLine="420"/>
        <w:rPr>
          <w:rFonts w:hint="eastAsia"/>
        </w:rPr>
        <w:sectPr w:rsidR="009A39A0" w:rsidRPr="009A39A0" w:rsidSect="009A39A0">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06A9B69D" w14:textId="77777777" w:rsidR="007D5B65" w:rsidRDefault="007D5B65" w:rsidP="007D5B65">
      <w:pPr>
        <w:pStyle w:val="a6"/>
        <w:spacing w:after="468"/>
        <w:rPr>
          <w:rFonts w:hint="eastAsia"/>
        </w:rPr>
      </w:pPr>
      <w:bookmarkStart w:id="22" w:name="BookMark3"/>
      <w:bookmarkEnd w:id="21"/>
      <w:r w:rsidRPr="007D5B65">
        <w:rPr>
          <w:rFonts w:hint="eastAsia"/>
          <w:spacing w:val="320"/>
        </w:rPr>
        <w:lastRenderedPageBreak/>
        <w:t>引</w:t>
      </w:r>
      <w:r>
        <w:rPr>
          <w:rFonts w:hint="eastAsia"/>
        </w:rPr>
        <w:t>言</w:t>
      </w:r>
    </w:p>
    <w:p w14:paraId="6479CDFB" w14:textId="77777777" w:rsidR="005D0750" w:rsidRDefault="005D0750" w:rsidP="005D0750">
      <w:pPr>
        <w:pStyle w:val="affffb"/>
        <w:ind w:firstLine="420"/>
        <w:rPr>
          <w:rFonts w:hint="eastAsia"/>
        </w:rPr>
      </w:pPr>
      <w:r>
        <w:rPr>
          <w:rFonts w:hint="eastAsia"/>
        </w:rPr>
        <w:t>现代畜牧业的基本要求是集约化、标准化生产，实现可持续、高效益、高质量发展。进入新发展阶段，肉牛产业面临着转型升级和结构调整的挑战，同时也带来了新的机遇。肉牛牛舍是肉牛产业发展的重要基础设施，良好的牛舍为肉牛提供优良的生活环境条件和完善的动物福利，增加采光面积，加强空气流通，提高肉牛的生产效率，有效预防疾病的发生。同时可以节约饲养成本，减少养殖生产全过程的能耗和污染物排放。</w:t>
      </w:r>
    </w:p>
    <w:p w14:paraId="2FDFFB30" w14:textId="77777777" w:rsidR="005D0750" w:rsidRDefault="005D0750" w:rsidP="005D0750">
      <w:pPr>
        <w:pStyle w:val="affffb"/>
        <w:ind w:firstLine="420"/>
        <w:rPr>
          <w:rFonts w:hint="eastAsia"/>
        </w:rPr>
      </w:pPr>
      <w:r>
        <w:rPr>
          <w:rFonts w:hint="eastAsia"/>
        </w:rPr>
        <w:t>DB2201/T XXX 是为了规范肉牛牛舍建设，提高牛舍建设质量而编制的文件。依据肉牛不同功能和发育阶段，标准被划分为不同牛舍类别。针对不同类型牛舍建设要求，将 DB2201/T XXX 拟划分为 5  个部分。</w:t>
      </w:r>
    </w:p>
    <w:p w14:paraId="3EB43495" w14:textId="77777777" w:rsidR="005D0750" w:rsidRDefault="005D0750" w:rsidP="005D0750">
      <w:pPr>
        <w:pStyle w:val="affffb"/>
        <w:ind w:firstLine="420"/>
        <w:rPr>
          <w:rFonts w:hint="eastAsia"/>
        </w:rPr>
      </w:pPr>
      <w:r>
        <w:rPr>
          <w:rFonts w:hint="eastAsia"/>
        </w:rPr>
        <w:t>——第 1 部分：总则。目的在于确立适用于不同类别肉牛牛舍建设的总体原则和要求。</w:t>
      </w:r>
    </w:p>
    <w:p w14:paraId="2252114C" w14:textId="77777777" w:rsidR="005D0750" w:rsidRDefault="005D0750" w:rsidP="005D0750">
      <w:pPr>
        <w:pStyle w:val="affffb"/>
        <w:ind w:firstLine="420"/>
        <w:rPr>
          <w:rFonts w:hint="eastAsia"/>
        </w:rPr>
      </w:pPr>
      <w:r>
        <w:rPr>
          <w:rFonts w:hint="eastAsia"/>
        </w:rPr>
        <w:t>——第 2 部分：种公牛。目的在于确立适用于种公牛牛舍建设的原则和要求。</w:t>
      </w:r>
    </w:p>
    <w:p w14:paraId="416E49EE" w14:textId="77777777" w:rsidR="005D0750" w:rsidRDefault="005D0750" w:rsidP="005D0750">
      <w:pPr>
        <w:pStyle w:val="affffb"/>
        <w:ind w:firstLine="420"/>
        <w:rPr>
          <w:rFonts w:hint="eastAsia"/>
        </w:rPr>
      </w:pPr>
      <w:r>
        <w:rPr>
          <w:rFonts w:hint="eastAsia"/>
        </w:rPr>
        <w:t>——第 3 部分：种母牛。目的在于确立适用于种母牛牛舍建设的原则和要求。</w:t>
      </w:r>
    </w:p>
    <w:p w14:paraId="3F170794" w14:textId="77777777" w:rsidR="005D0750" w:rsidRDefault="005D0750" w:rsidP="005D0750">
      <w:pPr>
        <w:pStyle w:val="affffb"/>
        <w:ind w:firstLine="420"/>
        <w:rPr>
          <w:rFonts w:hint="eastAsia"/>
        </w:rPr>
      </w:pPr>
      <w:r>
        <w:rPr>
          <w:rFonts w:hint="eastAsia"/>
        </w:rPr>
        <w:t>——第 4 部分：基础母牛。目的在于确立适用于基础母牛牛舍建设的原则和要求。</w:t>
      </w:r>
    </w:p>
    <w:p w14:paraId="46D22A36" w14:textId="718A839E" w:rsidR="007D5B65" w:rsidRPr="005D0750" w:rsidRDefault="005D0750" w:rsidP="005D0750">
      <w:pPr>
        <w:pStyle w:val="affffb"/>
        <w:ind w:firstLine="420"/>
        <w:rPr>
          <w:rFonts w:hint="eastAsia"/>
        </w:rPr>
      </w:pPr>
      <w:r>
        <w:rPr>
          <w:rFonts w:hint="eastAsia"/>
        </w:rPr>
        <w:t>——第 5 部分：育肥牛。目的在于确立适用于育肥牛牛舍建设的原则和要求。</w:t>
      </w:r>
    </w:p>
    <w:p w14:paraId="5DBADE7A" w14:textId="77777777" w:rsidR="007D5B65" w:rsidRDefault="007D5B65" w:rsidP="007D5B65">
      <w:pPr>
        <w:pStyle w:val="affffb"/>
        <w:ind w:firstLine="420"/>
        <w:rPr>
          <w:rFonts w:hint="eastAsia"/>
        </w:rPr>
      </w:pPr>
    </w:p>
    <w:p w14:paraId="27AEC860" w14:textId="176CFB1D" w:rsidR="007D5B65" w:rsidRPr="007D5B65" w:rsidRDefault="007D5B65" w:rsidP="007D5B65">
      <w:pPr>
        <w:pStyle w:val="affffb"/>
        <w:ind w:firstLine="420"/>
        <w:rPr>
          <w:rFonts w:hint="eastAsia"/>
        </w:rPr>
        <w:sectPr w:rsidR="007D5B65" w:rsidRPr="007D5B65" w:rsidSect="007D5B65">
          <w:pgSz w:w="11906" w:h="16838" w:code="9"/>
          <w:pgMar w:top="1928" w:right="1134" w:bottom="1134" w:left="1134" w:header="1418" w:footer="1134" w:gutter="284"/>
          <w:pgNumType w:fmt="upperRoman"/>
          <w:cols w:space="425"/>
          <w:formProt w:val="0"/>
          <w:docGrid w:type="lines" w:linePitch="312"/>
        </w:sectPr>
      </w:pPr>
    </w:p>
    <w:p w14:paraId="115E6A6B" w14:textId="77777777" w:rsidR="00894836" w:rsidRPr="00145D9D" w:rsidRDefault="00894836" w:rsidP="00093D25">
      <w:pPr>
        <w:spacing w:line="20" w:lineRule="exact"/>
        <w:jc w:val="center"/>
        <w:rPr>
          <w:rFonts w:ascii="黑体" w:eastAsia="黑体" w:hAnsi="黑体" w:hint="eastAsia"/>
          <w:sz w:val="32"/>
          <w:szCs w:val="32"/>
        </w:rPr>
      </w:pPr>
      <w:bookmarkStart w:id="23" w:name="BookMark4"/>
      <w:bookmarkEnd w:id="22"/>
    </w:p>
    <w:p w14:paraId="6E254DA1"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2284455A770446C9986EDA64491D76F7"/>
        </w:placeholder>
      </w:sdtPr>
      <w:sdtContent>
        <w:bookmarkStart w:id="24" w:name="NEW_STAND_NAME" w:displacedByCustomXml="prev"/>
        <w:p w14:paraId="282013A0" w14:textId="684F20A5" w:rsidR="00F26B7E" w:rsidRPr="00F26B7E" w:rsidRDefault="009A39A0" w:rsidP="009A39A0">
          <w:pPr>
            <w:pStyle w:val="afffffffff8"/>
            <w:spacing w:beforeLines="1" w:before="3" w:afterLines="220" w:after="686"/>
            <w:rPr>
              <w:rFonts w:hint="eastAsia"/>
            </w:rPr>
          </w:pPr>
          <w:r>
            <w:rPr>
              <w:rFonts w:hint="eastAsia"/>
            </w:rPr>
            <w:t>肉牛牛舍建设规范 第5部分：育肥牛</w:t>
          </w:r>
        </w:p>
      </w:sdtContent>
    </w:sdt>
    <w:bookmarkEnd w:id="24" w:displacedByCustomXml="prev"/>
    <w:p w14:paraId="719D9798" w14:textId="77777777" w:rsidR="00E2552F" w:rsidRDefault="00E2552F" w:rsidP="00A77CCB">
      <w:pPr>
        <w:pStyle w:val="affc"/>
        <w:spacing w:before="312" w:after="312"/>
      </w:pPr>
      <w:bookmarkStart w:id="25" w:name="_Toc17233325"/>
      <w:bookmarkStart w:id="26" w:name="_Toc17233333"/>
      <w:bookmarkStart w:id="27" w:name="_Toc24884211"/>
      <w:bookmarkStart w:id="28" w:name="_Toc24884218"/>
      <w:bookmarkStart w:id="29" w:name="_Toc26648465"/>
      <w:bookmarkStart w:id="30" w:name="_Toc26718930"/>
      <w:bookmarkStart w:id="31" w:name="_Toc26986530"/>
      <w:bookmarkStart w:id="32" w:name="_Toc26986771"/>
      <w:bookmarkStart w:id="33" w:name="_Toc97191423"/>
      <w:r>
        <w:rPr>
          <w:rFonts w:hint="eastAsia"/>
        </w:rPr>
        <w:t>范围</w:t>
      </w:r>
      <w:bookmarkEnd w:id="25"/>
      <w:bookmarkEnd w:id="26"/>
      <w:bookmarkEnd w:id="27"/>
      <w:bookmarkEnd w:id="28"/>
      <w:bookmarkEnd w:id="29"/>
      <w:bookmarkEnd w:id="30"/>
      <w:bookmarkEnd w:id="31"/>
      <w:bookmarkEnd w:id="32"/>
      <w:bookmarkEnd w:id="33"/>
    </w:p>
    <w:p w14:paraId="58830B38" w14:textId="77777777" w:rsidR="005D0750" w:rsidRDefault="005D0750" w:rsidP="005D0750">
      <w:pPr>
        <w:pStyle w:val="affffb"/>
        <w:ind w:firstLine="420"/>
        <w:rPr>
          <w:rFonts w:hint="eastAsia"/>
        </w:rPr>
      </w:pPr>
      <w:bookmarkStart w:id="34" w:name="_Toc17233326"/>
      <w:bookmarkStart w:id="35" w:name="_Toc17233334"/>
      <w:bookmarkStart w:id="36" w:name="_Toc24884212"/>
      <w:bookmarkStart w:id="37" w:name="_Toc24884219"/>
      <w:bookmarkStart w:id="38" w:name="_Toc26648466"/>
      <w:r>
        <w:rPr>
          <w:rFonts w:hint="eastAsia"/>
        </w:rPr>
        <w:t>本文件规定了育肥牛舍建设的选址与布局、平面布局、建设、内部布局、内部设施、配套设施、环境控制和室外运动场等要求。</w:t>
      </w:r>
    </w:p>
    <w:p w14:paraId="45CDA472" w14:textId="36523C49" w:rsidR="008B0C9C" w:rsidRDefault="005D0750" w:rsidP="005D0750">
      <w:pPr>
        <w:pStyle w:val="affffb"/>
        <w:ind w:firstLine="420"/>
      </w:pPr>
      <w:r>
        <w:rPr>
          <w:rFonts w:hint="eastAsia"/>
        </w:rPr>
        <w:t>本文件适用于育肥牛牛舍建设。</w:t>
      </w:r>
    </w:p>
    <w:p w14:paraId="7D2A7790" w14:textId="77777777" w:rsidR="00E2552F" w:rsidRDefault="00E2552F" w:rsidP="00A77CCB">
      <w:pPr>
        <w:pStyle w:val="affc"/>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073D14BDE19B4F91A6E3835AE63EA97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139BA75"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E3D0A87" w14:textId="77777777" w:rsidR="005D0750" w:rsidRDefault="005D0750" w:rsidP="005D0750">
      <w:pPr>
        <w:pStyle w:val="affffb"/>
        <w:ind w:firstLine="420"/>
        <w:rPr>
          <w:rFonts w:hint="eastAsia"/>
        </w:rPr>
      </w:pPr>
      <w:r>
        <w:rPr>
          <w:rFonts w:hint="eastAsia"/>
        </w:rPr>
        <w:t>GB 5749  生活饮用水卫生标准</w:t>
      </w:r>
    </w:p>
    <w:p w14:paraId="36C9DDEC" w14:textId="77777777" w:rsidR="005D0750" w:rsidRDefault="005D0750" w:rsidP="005D0750">
      <w:pPr>
        <w:pStyle w:val="affffb"/>
        <w:ind w:firstLine="420"/>
        <w:rPr>
          <w:rFonts w:hint="eastAsia"/>
        </w:rPr>
      </w:pPr>
      <w:r>
        <w:rPr>
          <w:rFonts w:hint="eastAsia"/>
        </w:rPr>
        <w:t>GB 50007  建筑地基基础设计规范</w:t>
      </w:r>
    </w:p>
    <w:p w14:paraId="79536A64" w14:textId="77777777" w:rsidR="005D0750" w:rsidRDefault="005D0750" w:rsidP="005D0750">
      <w:pPr>
        <w:pStyle w:val="affffb"/>
        <w:ind w:firstLine="420"/>
        <w:rPr>
          <w:rFonts w:hint="eastAsia"/>
        </w:rPr>
      </w:pPr>
      <w:r>
        <w:rPr>
          <w:rFonts w:hint="eastAsia"/>
        </w:rPr>
        <w:t>GB 50009  建筑结构荷载规范</w:t>
      </w:r>
    </w:p>
    <w:p w14:paraId="10257F5C" w14:textId="77777777" w:rsidR="005D0750" w:rsidRDefault="005D0750" w:rsidP="005D0750">
      <w:pPr>
        <w:pStyle w:val="affffb"/>
        <w:ind w:firstLine="420"/>
        <w:rPr>
          <w:rFonts w:hint="eastAsia"/>
        </w:rPr>
      </w:pPr>
      <w:r>
        <w:rPr>
          <w:rFonts w:hint="eastAsia"/>
        </w:rPr>
        <w:t>GB 50011  建筑抗震设计规范</w:t>
      </w:r>
    </w:p>
    <w:p w14:paraId="099397CF" w14:textId="77777777" w:rsidR="005D0750" w:rsidRDefault="005D0750" w:rsidP="005D0750">
      <w:pPr>
        <w:pStyle w:val="affffb"/>
        <w:ind w:firstLine="420"/>
        <w:rPr>
          <w:rFonts w:hint="eastAsia"/>
        </w:rPr>
      </w:pPr>
      <w:r>
        <w:rPr>
          <w:rFonts w:hint="eastAsia"/>
        </w:rPr>
        <w:t>GB 50016  建筑设计防火规范</w:t>
      </w:r>
    </w:p>
    <w:p w14:paraId="7E339A31" w14:textId="77777777" w:rsidR="005D0750" w:rsidRDefault="005D0750" w:rsidP="005D0750">
      <w:pPr>
        <w:pStyle w:val="affffb"/>
        <w:ind w:firstLine="420"/>
        <w:rPr>
          <w:rFonts w:hint="eastAsia"/>
        </w:rPr>
      </w:pPr>
      <w:r>
        <w:rPr>
          <w:rFonts w:hint="eastAsia"/>
        </w:rPr>
        <w:t>GB 50021  岩土工程勘察规范</w:t>
      </w:r>
    </w:p>
    <w:p w14:paraId="1CAF3A45" w14:textId="77777777" w:rsidR="005D0750" w:rsidRDefault="005D0750" w:rsidP="005D0750">
      <w:pPr>
        <w:pStyle w:val="affffb"/>
        <w:ind w:firstLine="420"/>
        <w:rPr>
          <w:rFonts w:hint="eastAsia"/>
        </w:rPr>
      </w:pPr>
      <w:r>
        <w:rPr>
          <w:rFonts w:hint="eastAsia"/>
        </w:rPr>
        <w:t>GB 50052  供配电系统设计规范</w:t>
      </w:r>
    </w:p>
    <w:p w14:paraId="095B3546" w14:textId="77777777" w:rsidR="005D0750" w:rsidRDefault="005D0750" w:rsidP="005D0750">
      <w:pPr>
        <w:pStyle w:val="affffb"/>
        <w:ind w:firstLine="420"/>
        <w:rPr>
          <w:rFonts w:hint="eastAsia"/>
        </w:rPr>
      </w:pPr>
      <w:r>
        <w:rPr>
          <w:rFonts w:hint="eastAsia"/>
        </w:rPr>
        <w:t>GB 50208  地下防水工程质量验收规范</w:t>
      </w:r>
    </w:p>
    <w:p w14:paraId="0B17677E" w14:textId="77777777" w:rsidR="005D0750" w:rsidRDefault="005D0750" w:rsidP="005D0750">
      <w:pPr>
        <w:pStyle w:val="affffb"/>
        <w:ind w:firstLine="420"/>
        <w:rPr>
          <w:rFonts w:hint="eastAsia"/>
        </w:rPr>
      </w:pPr>
      <w:r>
        <w:rPr>
          <w:rFonts w:hint="eastAsia"/>
        </w:rPr>
        <w:t>GB 50352  民用建筑设计通则</w:t>
      </w:r>
    </w:p>
    <w:p w14:paraId="1BEA14EF" w14:textId="77777777" w:rsidR="005D0750" w:rsidRDefault="005D0750" w:rsidP="005D0750">
      <w:pPr>
        <w:pStyle w:val="affffb"/>
        <w:ind w:firstLine="420"/>
        <w:rPr>
          <w:rFonts w:hint="eastAsia"/>
        </w:rPr>
      </w:pPr>
      <w:r>
        <w:rPr>
          <w:rFonts w:hint="eastAsia"/>
        </w:rPr>
        <w:t>NY 388  畜禽场环境质量标准</w:t>
      </w:r>
    </w:p>
    <w:p w14:paraId="7E31C539" w14:textId="77777777" w:rsidR="005D0750" w:rsidRDefault="005D0750" w:rsidP="005D0750">
      <w:pPr>
        <w:pStyle w:val="affffb"/>
        <w:ind w:firstLine="420"/>
        <w:rPr>
          <w:rFonts w:hint="eastAsia"/>
        </w:rPr>
      </w:pPr>
      <w:r>
        <w:rPr>
          <w:rFonts w:hint="eastAsia"/>
        </w:rPr>
        <w:t>NY 391  绿色食品 产地环境质量</w:t>
      </w:r>
    </w:p>
    <w:p w14:paraId="7EB3111D" w14:textId="566828F2" w:rsidR="00AA6EC9" w:rsidRPr="008A57E6" w:rsidRDefault="005D0750" w:rsidP="005D0750">
      <w:pPr>
        <w:pStyle w:val="affffb"/>
        <w:ind w:firstLine="420"/>
      </w:pPr>
      <w:r>
        <w:rPr>
          <w:rFonts w:hint="eastAsia"/>
        </w:rPr>
        <w:t>NY/T 682  畜禽场场区设计技术规范</w:t>
      </w:r>
    </w:p>
    <w:p w14:paraId="36A473FB" w14:textId="77777777" w:rsidR="00B265BC" w:rsidRPr="00E030F9" w:rsidRDefault="00FD59EB" w:rsidP="00FD59EB">
      <w:pPr>
        <w:pStyle w:val="affc"/>
        <w:spacing w:before="312" w:after="312"/>
      </w:pPr>
      <w:bookmarkStart w:id="43" w:name="_Toc97191425"/>
      <w:r>
        <w:rPr>
          <w:rFonts w:hint="eastAsia"/>
          <w:szCs w:val="21"/>
        </w:rPr>
        <w:t>术语和定义</w:t>
      </w:r>
      <w:bookmarkEnd w:id="43"/>
    </w:p>
    <w:bookmarkStart w:id="44" w:name="_Toc26986532" w:displacedByCustomXml="next"/>
    <w:bookmarkEnd w:id="44" w:displacedByCustomXml="next"/>
    <w:sdt>
      <w:sdtPr>
        <w:id w:val="-1909835108"/>
        <w:placeholder>
          <w:docPart w:val="493FEFE11FB742A29FB70ED00F8B334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E023421" w14:textId="5A929E86" w:rsidR="003C010C" w:rsidRDefault="005D0750" w:rsidP="00BA263B">
          <w:pPr>
            <w:pStyle w:val="affffb"/>
            <w:ind w:firstLine="420"/>
          </w:pPr>
          <w:r w:rsidRPr="005D0750">
            <w:t xml:space="preserve">DB2201/T </w:t>
          </w:r>
          <w:r w:rsidRPr="005D0750">
            <w:t>×××</w:t>
          </w:r>
          <w:r w:rsidRPr="005D0750">
            <w:t>界定的术语和定义适用于本文件。</w:t>
          </w:r>
        </w:p>
      </w:sdtContent>
    </w:sdt>
    <w:p w14:paraId="1596CEED" w14:textId="66F22CFF" w:rsidR="004B3E93" w:rsidRDefault="0090588D" w:rsidP="0090588D">
      <w:pPr>
        <w:pStyle w:val="affc"/>
        <w:spacing w:before="312" w:after="312"/>
      </w:pPr>
      <w:r w:rsidRPr="0090588D">
        <w:rPr>
          <w:rFonts w:hint="eastAsia"/>
        </w:rPr>
        <w:t>选址与布局</w:t>
      </w:r>
    </w:p>
    <w:p w14:paraId="3B5E8427" w14:textId="77777777" w:rsidR="0090588D" w:rsidRPr="0090588D" w:rsidRDefault="0090588D" w:rsidP="0090588D">
      <w:pPr>
        <w:pStyle w:val="affffffffe"/>
        <w:rPr>
          <w:rFonts w:hAnsi="宋体" w:hint="eastAsia"/>
          <w:color w:val="000000"/>
          <w14:scene3d>
            <w14:camera w14:prst="orthographicFront"/>
            <w14:lightRig w14:rig="threePt" w14:dir="t">
              <w14:rot w14:lat="0" w14:lon="0" w14:rev="0"/>
            </w14:lightRig>
          </w14:scene3d>
        </w:rPr>
      </w:pPr>
      <w:r w:rsidRPr="0090588D">
        <w:rPr>
          <w:rFonts w:hAnsi="宋体" w:hint="eastAsia"/>
          <w:color w:val="000000"/>
          <w14:scene3d>
            <w14:camera w14:prst="orthographicFront"/>
            <w14:lightRig w14:rig="threePt" w14:dir="t">
              <w14:rot w14:lat="0" w14:lon="0" w14:rev="0"/>
            </w14:lightRig>
          </w14:scene3d>
        </w:rPr>
        <w:t>牛场选址布局应符合DB2201/T×××《肉牛牛舍建设规范 第1部分：总则》的规定。</w:t>
      </w:r>
    </w:p>
    <w:p w14:paraId="34009C31" w14:textId="77777777" w:rsidR="0090588D" w:rsidRPr="0090588D" w:rsidRDefault="0090588D" w:rsidP="0090588D">
      <w:pPr>
        <w:pStyle w:val="affffffffe"/>
        <w:rPr>
          <w:rFonts w:hAnsi="宋体" w:hint="eastAsia"/>
          <w:color w:val="000000"/>
          <w14:scene3d>
            <w14:camera w14:prst="orthographicFront"/>
            <w14:lightRig w14:rig="threePt" w14:dir="t">
              <w14:rot w14:lat="0" w14:lon="0" w14:rev="0"/>
            </w14:lightRig>
          </w14:scene3d>
        </w:rPr>
      </w:pPr>
      <w:r w:rsidRPr="0090588D">
        <w:rPr>
          <w:rFonts w:hAnsi="宋体" w:hint="eastAsia"/>
          <w:color w:val="000000"/>
          <w14:scene3d>
            <w14:camera w14:prst="orthographicFront"/>
            <w14:lightRig w14:rig="threePt" w14:dir="t">
              <w14:rot w14:lat="0" w14:lon="0" w14:rev="0"/>
            </w14:lightRig>
          </w14:scene3d>
        </w:rPr>
        <w:t>育肥牛舍应位于公牛舍、母牛舍、犊牛舍的下风向，粪污暂存或处理设施的上风向。</w:t>
      </w:r>
    </w:p>
    <w:p w14:paraId="1674DD58" w14:textId="6167A258" w:rsidR="0090588D" w:rsidRPr="0090588D" w:rsidRDefault="0090588D" w:rsidP="0090588D">
      <w:pPr>
        <w:pStyle w:val="affffffffe"/>
        <w:rPr>
          <w:rFonts w:hAnsi="宋体" w:hint="eastAsia"/>
          <w:color w:val="000000"/>
          <w14:scene3d>
            <w14:camera w14:prst="orthographicFront"/>
            <w14:lightRig w14:rig="threePt" w14:dir="t">
              <w14:rot w14:lat="0" w14:lon="0" w14:rev="0"/>
            </w14:lightRig>
          </w14:scene3d>
        </w:rPr>
      </w:pPr>
      <w:r w:rsidRPr="0090588D">
        <w:rPr>
          <w:rFonts w:hAnsi="宋体" w:hint="eastAsia"/>
          <w:color w:val="000000"/>
          <w14:scene3d>
            <w14:camera w14:prst="orthographicFront"/>
            <w14:lightRig w14:rig="threePt" w14:dir="t">
              <w14:rot w14:lat="0" w14:lon="0" w14:rev="0"/>
            </w14:lightRig>
          </w14:scene3d>
        </w:rPr>
        <w:t>周围具备</w:t>
      </w:r>
      <w:proofErr w:type="gramStart"/>
      <w:r w:rsidRPr="0090588D">
        <w:rPr>
          <w:rFonts w:hAnsi="宋体" w:hint="eastAsia"/>
          <w:color w:val="000000"/>
          <w14:scene3d>
            <w14:camera w14:prst="orthographicFront"/>
            <w14:lightRig w14:rig="threePt" w14:dir="t">
              <w14:rot w14:lat="0" w14:lon="0" w14:rev="0"/>
            </w14:lightRig>
          </w14:scene3d>
        </w:rPr>
        <w:t>粪污消纳</w:t>
      </w:r>
      <w:proofErr w:type="gramEnd"/>
      <w:r w:rsidRPr="0090588D">
        <w:rPr>
          <w:rFonts w:hAnsi="宋体" w:hint="eastAsia"/>
          <w:color w:val="000000"/>
          <w14:scene3d>
            <w14:camera w14:prst="orthographicFront"/>
            <w14:lightRig w14:rig="threePt" w14:dir="t">
              <w14:rot w14:lat="0" w14:lon="0" w14:rev="0"/>
            </w14:lightRig>
          </w14:scene3d>
        </w:rPr>
        <w:t>条件，建设前需通过环境影响评价，应符合NY 391要求。</w:t>
      </w:r>
    </w:p>
    <w:p w14:paraId="1C5C2EC5" w14:textId="04999471" w:rsidR="0090588D" w:rsidRPr="0090588D" w:rsidRDefault="0090588D" w:rsidP="0090588D">
      <w:pPr>
        <w:pStyle w:val="affffffffe"/>
        <w:rPr>
          <w:rFonts w:hAnsi="宋体" w:hint="eastAsia"/>
          <w:color w:val="000000"/>
          <w14:scene3d>
            <w14:camera w14:prst="orthographicFront"/>
            <w14:lightRig w14:rig="threePt" w14:dir="t">
              <w14:rot w14:lat="0" w14:lon="0" w14:rev="0"/>
            </w14:lightRig>
          </w14:scene3d>
        </w:rPr>
      </w:pPr>
      <w:r w:rsidRPr="0090588D">
        <w:rPr>
          <w:rFonts w:hAnsi="宋体" w:hint="eastAsia"/>
          <w:color w:val="000000"/>
          <w14:scene3d>
            <w14:camera w14:prst="orthographicFront"/>
            <w14:lightRig w14:rig="threePt" w14:dir="t">
              <w14:rot w14:lat="0" w14:lon="0" w14:rev="0"/>
            </w14:lightRig>
          </w14:scene3d>
        </w:rPr>
        <w:t>场区设计应符合NY/T 682要求。</w:t>
      </w:r>
    </w:p>
    <w:p w14:paraId="177AFF14" w14:textId="63150ED7" w:rsidR="0090588D" w:rsidRPr="0090588D" w:rsidRDefault="0090588D" w:rsidP="0090588D">
      <w:pPr>
        <w:pStyle w:val="affffffffe"/>
        <w:rPr>
          <w:rFonts w:hAnsi="宋体" w:hint="eastAsia"/>
          <w:color w:val="000000"/>
          <w14:scene3d>
            <w14:camera w14:prst="orthographicFront"/>
            <w14:lightRig w14:rig="threePt" w14:dir="t">
              <w14:rot w14:lat="0" w14:lon="0" w14:rev="0"/>
            </w14:lightRig>
          </w14:scene3d>
        </w:rPr>
      </w:pPr>
      <w:r w:rsidRPr="0090588D">
        <w:rPr>
          <w:rFonts w:hAnsi="宋体" w:hint="eastAsia"/>
          <w:color w:val="000000"/>
          <w14:scene3d>
            <w14:camera w14:prst="orthographicFront"/>
            <w14:lightRig w14:rig="threePt" w14:dir="t">
              <w14:rot w14:lat="0" w14:lon="0" w14:rev="0"/>
            </w14:lightRig>
          </w14:scene3d>
        </w:rPr>
        <w:t>牛舍应具有合理朝向，满足采光、通风要求，</w:t>
      </w:r>
      <w:proofErr w:type="gramStart"/>
      <w:r w:rsidRPr="0090588D">
        <w:rPr>
          <w:rFonts w:hAnsi="宋体" w:hint="eastAsia"/>
          <w:color w:val="000000"/>
          <w14:scene3d>
            <w14:camera w14:prst="orthographicFront"/>
            <w14:lightRig w14:rig="threePt" w14:dir="t">
              <w14:rot w14:lat="0" w14:lon="0" w14:rev="0"/>
            </w14:lightRig>
          </w14:scene3d>
        </w:rPr>
        <w:t>长轴宜沿场区</w:t>
      </w:r>
      <w:proofErr w:type="gramEnd"/>
      <w:r w:rsidRPr="0090588D">
        <w:rPr>
          <w:rFonts w:hAnsi="宋体" w:hint="eastAsia"/>
          <w:color w:val="000000"/>
          <w14:scene3d>
            <w14:camera w14:prst="orthographicFront"/>
            <w14:lightRig w14:rig="threePt" w14:dir="t">
              <w14:rot w14:lat="0" w14:lon="0" w14:rev="0"/>
            </w14:lightRig>
          </w14:scene3d>
        </w:rPr>
        <w:t>等高线布置。</w:t>
      </w:r>
    </w:p>
    <w:p w14:paraId="0AB14F77" w14:textId="399481F1" w:rsidR="0090588D" w:rsidRPr="0090588D" w:rsidRDefault="0090588D" w:rsidP="0090588D">
      <w:pPr>
        <w:pStyle w:val="affffffffe"/>
      </w:pPr>
      <w:r w:rsidRPr="0090588D">
        <w:rPr>
          <w:rFonts w:hint="eastAsia"/>
          <w14:scene3d>
            <w14:camera w14:prst="orthographicFront"/>
            <w14:lightRig w14:rig="threePt" w14:dir="t">
              <w14:rot w14:lat="0" w14:lon="0" w14:rev="0"/>
            </w14:lightRig>
          </w14:scene3d>
        </w:rPr>
        <w:t>牛舍设计符合GB 50352、GB 50016规定，并根据设计使用年限选择建筑材料。</w:t>
      </w:r>
    </w:p>
    <w:p w14:paraId="6739FB6A" w14:textId="7A4A47F0" w:rsidR="0090588D" w:rsidRDefault="00823332" w:rsidP="0090588D">
      <w:pPr>
        <w:pStyle w:val="affc"/>
        <w:spacing w:before="312" w:after="312"/>
      </w:pPr>
      <w:r w:rsidRPr="00823332">
        <w:rPr>
          <w:rFonts w:hint="eastAsia"/>
        </w:rPr>
        <w:t>平面布局</w:t>
      </w:r>
    </w:p>
    <w:p w14:paraId="240B295D" w14:textId="77777777" w:rsidR="00823332" w:rsidRDefault="00823332" w:rsidP="00823332">
      <w:pPr>
        <w:pStyle w:val="affffffffe"/>
        <w:rPr>
          <w:rFonts w:hint="eastAsia"/>
        </w:rPr>
      </w:pPr>
      <w:r>
        <w:rPr>
          <w:rFonts w:hint="eastAsia"/>
        </w:rPr>
        <w:lastRenderedPageBreak/>
        <w:t>按屋顶形式分类宜采用单坡式、双坡式、拱顶式。</w:t>
      </w:r>
    </w:p>
    <w:p w14:paraId="5B3EA5EE" w14:textId="79F752C4" w:rsidR="00823332" w:rsidRDefault="00823332" w:rsidP="00823332">
      <w:pPr>
        <w:pStyle w:val="affffffffe"/>
        <w:rPr>
          <w:rFonts w:hint="eastAsia"/>
        </w:rPr>
      </w:pPr>
      <w:r>
        <w:rPr>
          <w:rFonts w:hint="eastAsia"/>
        </w:rPr>
        <w:t>按墙体结构分类宜采用半开放式。</w:t>
      </w:r>
    </w:p>
    <w:p w14:paraId="7C575A56" w14:textId="44C7E012" w:rsidR="00823332" w:rsidRPr="00823332" w:rsidRDefault="00823332" w:rsidP="00823332">
      <w:pPr>
        <w:pStyle w:val="affffffffe"/>
        <w:rPr>
          <w:rFonts w:hint="eastAsia"/>
        </w:rPr>
      </w:pPr>
      <w:r>
        <w:rPr>
          <w:rFonts w:hint="eastAsia"/>
        </w:rPr>
        <w:t>按牛栏排列分类宜采用单列式、双列式。</w:t>
      </w:r>
    </w:p>
    <w:p w14:paraId="558D1404" w14:textId="6624E894" w:rsidR="002A1260" w:rsidRDefault="00F03A10" w:rsidP="00F03A10">
      <w:pPr>
        <w:pStyle w:val="affc"/>
        <w:spacing w:before="312" w:after="312"/>
      </w:pPr>
      <w:r w:rsidRPr="00F03A10">
        <w:rPr>
          <w:rFonts w:hint="eastAsia"/>
        </w:rPr>
        <w:t>建设</w:t>
      </w:r>
    </w:p>
    <w:p w14:paraId="67E286C6" w14:textId="6B197128" w:rsidR="00F03A10" w:rsidRPr="00F03A10" w:rsidRDefault="00F03A10" w:rsidP="00F03A10">
      <w:pPr>
        <w:pStyle w:val="affd"/>
        <w:spacing w:before="156" w:after="156"/>
        <w:rPr>
          <w:rFonts w:hint="eastAsia"/>
        </w:rPr>
      </w:pPr>
      <w:r w:rsidRPr="00F03A10">
        <w:rPr>
          <w:rFonts w:hint="eastAsia"/>
        </w:rPr>
        <w:t>布局</w:t>
      </w:r>
    </w:p>
    <w:p w14:paraId="12000BF0" w14:textId="77777777" w:rsidR="00F03A10" w:rsidRDefault="00F03A10" w:rsidP="00F03A10">
      <w:pPr>
        <w:pStyle w:val="afffffffff1"/>
        <w:rPr>
          <w:rFonts w:hint="eastAsia"/>
        </w:rPr>
      </w:pPr>
      <w:r>
        <w:rPr>
          <w:rFonts w:hint="eastAsia"/>
        </w:rPr>
        <w:t>单列式饲喂通道在室内一侧，室外运动场与</w:t>
      </w:r>
      <w:proofErr w:type="gramStart"/>
      <w:r>
        <w:rPr>
          <w:rFonts w:hint="eastAsia"/>
        </w:rPr>
        <w:t>饲养区</w:t>
      </w:r>
      <w:proofErr w:type="gramEnd"/>
      <w:r>
        <w:rPr>
          <w:rFonts w:hint="eastAsia"/>
        </w:rPr>
        <w:t>相连。</w:t>
      </w:r>
    </w:p>
    <w:p w14:paraId="2045C6F4" w14:textId="0E52ACB5" w:rsidR="001D212F" w:rsidRDefault="00F03A10" w:rsidP="00F03A10">
      <w:pPr>
        <w:pStyle w:val="afffffffff1"/>
      </w:pPr>
      <w:r>
        <w:rPr>
          <w:rFonts w:hint="eastAsia"/>
        </w:rPr>
        <w:t>双列式牛舍中间为饲喂通道，两侧为釆</w:t>
      </w:r>
      <w:proofErr w:type="gramStart"/>
      <w:r>
        <w:rPr>
          <w:rFonts w:hint="eastAsia"/>
        </w:rPr>
        <w:t>食活动</w:t>
      </w:r>
      <w:proofErr w:type="gramEnd"/>
      <w:r>
        <w:rPr>
          <w:rFonts w:hint="eastAsia"/>
        </w:rPr>
        <w:t>区且可设置分群围栏，在两侧采食活动区南北墙附近设置尿沟，</w:t>
      </w:r>
      <w:proofErr w:type="gramStart"/>
      <w:r>
        <w:rPr>
          <w:rFonts w:hint="eastAsia"/>
        </w:rPr>
        <w:t>尿沟上盖</w:t>
      </w:r>
      <w:proofErr w:type="gramEnd"/>
      <w:r>
        <w:rPr>
          <w:rFonts w:hint="eastAsia"/>
        </w:rPr>
        <w:t>盖板，活动区域满足粪便清理机械作业，该类型牛舍南北两侧也可设运动场，供肉牛饮食后活动。</w:t>
      </w:r>
    </w:p>
    <w:p w14:paraId="6B8D60F9" w14:textId="7DB166C6" w:rsidR="00F03A10" w:rsidRDefault="004F428C" w:rsidP="004F428C">
      <w:pPr>
        <w:pStyle w:val="affd"/>
        <w:spacing w:before="156" w:after="156"/>
      </w:pPr>
      <w:r w:rsidRPr="004F428C">
        <w:rPr>
          <w:rFonts w:hint="eastAsia"/>
        </w:rPr>
        <w:t>距离</w:t>
      </w:r>
    </w:p>
    <w:p w14:paraId="353F6F33" w14:textId="67BAC363" w:rsidR="004F428C" w:rsidRDefault="004F428C" w:rsidP="004F428C">
      <w:pPr>
        <w:pStyle w:val="affffb"/>
        <w:ind w:firstLine="420"/>
      </w:pPr>
      <w:r w:rsidRPr="004F428C">
        <w:rPr>
          <w:rFonts w:hint="eastAsia"/>
        </w:rPr>
        <w:t>牛舍距离应符合DB2201/T×××《肉牛牛舍建设规范 第1部分：总则》的规定。</w:t>
      </w:r>
    </w:p>
    <w:p w14:paraId="53031F4C" w14:textId="5D815006" w:rsidR="004F428C" w:rsidRDefault="004F428C" w:rsidP="004F428C">
      <w:pPr>
        <w:pStyle w:val="affd"/>
        <w:spacing w:before="156" w:after="156"/>
      </w:pPr>
      <w:r w:rsidRPr="004F428C">
        <w:rPr>
          <w:rFonts w:hint="eastAsia"/>
        </w:rPr>
        <w:t>结构</w:t>
      </w:r>
    </w:p>
    <w:p w14:paraId="02F31460" w14:textId="3949CBAE" w:rsidR="004F428C" w:rsidRDefault="004F428C" w:rsidP="004F428C">
      <w:pPr>
        <w:pStyle w:val="affffb"/>
        <w:ind w:firstLine="420"/>
      </w:pPr>
      <w:r w:rsidRPr="004F428C">
        <w:rPr>
          <w:rFonts w:hint="eastAsia"/>
        </w:rPr>
        <w:t>牛舍结构宜采用钢管彩钢结构或棚膜结构。</w:t>
      </w:r>
    </w:p>
    <w:p w14:paraId="163A186F" w14:textId="2EC9953F" w:rsidR="004F428C" w:rsidRDefault="004F428C" w:rsidP="004F428C">
      <w:pPr>
        <w:pStyle w:val="affd"/>
        <w:spacing w:before="156" w:after="156"/>
      </w:pPr>
      <w:r w:rsidRPr="004F428C">
        <w:rPr>
          <w:rFonts w:hint="eastAsia"/>
        </w:rPr>
        <w:t>基础</w:t>
      </w:r>
    </w:p>
    <w:p w14:paraId="7CC94543" w14:textId="0F97669C" w:rsidR="008E760C" w:rsidRDefault="008E760C" w:rsidP="008E760C">
      <w:pPr>
        <w:pStyle w:val="affffb"/>
        <w:ind w:firstLine="420"/>
      </w:pPr>
      <w:r w:rsidRPr="008E760C">
        <w:rPr>
          <w:rFonts w:hint="eastAsia"/>
        </w:rPr>
        <w:t>牛舍基础应符合DB2201/T×××《肉牛牛舍建设规范 第1部分：总则》的规定。</w:t>
      </w:r>
    </w:p>
    <w:p w14:paraId="21AFFAC5" w14:textId="377FEF53" w:rsidR="008E760C" w:rsidRDefault="008E760C" w:rsidP="008E760C">
      <w:pPr>
        <w:pStyle w:val="affd"/>
        <w:spacing w:before="156" w:after="156"/>
      </w:pPr>
      <w:r w:rsidRPr="008E760C">
        <w:rPr>
          <w:rFonts w:hint="eastAsia"/>
        </w:rPr>
        <w:t>屋顶</w:t>
      </w:r>
    </w:p>
    <w:p w14:paraId="4DDEA189" w14:textId="77777777" w:rsidR="008E760C" w:rsidRDefault="008E760C" w:rsidP="008E760C">
      <w:pPr>
        <w:pStyle w:val="afffffffff1"/>
        <w:rPr>
          <w:rFonts w:hint="eastAsia"/>
        </w:rPr>
      </w:pPr>
      <w:r>
        <w:rPr>
          <w:rFonts w:hint="eastAsia"/>
        </w:rPr>
        <w:t>屋顶造型根据设计选择防积雪、宜通风结构，</w:t>
      </w:r>
      <w:proofErr w:type="gramStart"/>
      <w:r>
        <w:rPr>
          <w:rFonts w:hint="eastAsia"/>
        </w:rPr>
        <w:t>栓</w:t>
      </w:r>
      <w:proofErr w:type="gramEnd"/>
      <w:r>
        <w:rPr>
          <w:rFonts w:hint="eastAsia"/>
        </w:rPr>
        <w:t>系式牛舍采光面积占总面积的20%。</w:t>
      </w:r>
    </w:p>
    <w:p w14:paraId="2FEE4EE4" w14:textId="6D2EB4CC" w:rsidR="00CD561D" w:rsidRDefault="008733D4" w:rsidP="008733D4">
      <w:pPr>
        <w:pStyle w:val="afffffffff1"/>
      </w:pPr>
      <w:r w:rsidRPr="008733D4">
        <w:rPr>
          <w:rFonts w:hint="eastAsia"/>
        </w:rPr>
        <w:t>屋顶材质应符合DB2201/T×××《肉牛牛舍建设规范 第1部分：总则》的规定。</w:t>
      </w:r>
    </w:p>
    <w:p w14:paraId="36F2F915" w14:textId="32B3448A" w:rsidR="008733D4" w:rsidRDefault="008733D4" w:rsidP="008733D4">
      <w:pPr>
        <w:pStyle w:val="affd"/>
        <w:spacing w:before="156" w:after="156"/>
      </w:pPr>
      <w:r w:rsidRPr="008733D4">
        <w:rPr>
          <w:rFonts w:hint="eastAsia"/>
        </w:rPr>
        <w:t>墙体</w:t>
      </w:r>
    </w:p>
    <w:p w14:paraId="37B1D514" w14:textId="71049F20" w:rsidR="008733D4" w:rsidRDefault="008733D4" w:rsidP="008733D4">
      <w:pPr>
        <w:pStyle w:val="afffffffff1"/>
      </w:pPr>
      <w:r w:rsidRPr="008733D4">
        <w:rPr>
          <w:rFonts w:hint="eastAsia"/>
        </w:rPr>
        <w:t>墙体宜采用轻钢结构或棚膜结构，留门洞口应避开冬季主导风向或加风斗以避开冷风。</w:t>
      </w:r>
    </w:p>
    <w:p w14:paraId="6D1A61FC" w14:textId="4FF5380F" w:rsidR="008733D4" w:rsidRDefault="008733D4" w:rsidP="008733D4">
      <w:pPr>
        <w:pStyle w:val="afffffffff1"/>
      </w:pPr>
      <w:r w:rsidRPr="008733D4">
        <w:rPr>
          <w:rFonts w:hint="eastAsia"/>
        </w:rPr>
        <w:t>墙体结构根据设计确定。半开放式牛舍背阴侧（一般为北墙）从条形基础至顶棚为全封闭墙体，另一侧为开放式；或者牛舍两侧均建有半高墙体，其余部分为可移动材料。</w:t>
      </w:r>
    </w:p>
    <w:p w14:paraId="0AB13490" w14:textId="7FF87E15" w:rsidR="008733D4" w:rsidRDefault="008733D4" w:rsidP="008733D4">
      <w:pPr>
        <w:pStyle w:val="affd"/>
        <w:spacing w:before="156" w:after="156"/>
      </w:pPr>
      <w:r w:rsidRPr="008733D4">
        <w:rPr>
          <w:rFonts w:hint="eastAsia"/>
        </w:rPr>
        <w:t>通道设置</w:t>
      </w:r>
    </w:p>
    <w:p w14:paraId="7D422156" w14:textId="77777777" w:rsidR="008733D4" w:rsidRDefault="008733D4" w:rsidP="008733D4">
      <w:pPr>
        <w:pStyle w:val="afffffffff1"/>
        <w:rPr>
          <w:rFonts w:hint="eastAsia"/>
        </w:rPr>
      </w:pPr>
      <w:r>
        <w:rPr>
          <w:rFonts w:hint="eastAsia"/>
        </w:rPr>
        <w:t>牛舍应设计饲喂通道和清粪通道，且不交叉。</w:t>
      </w:r>
    </w:p>
    <w:p w14:paraId="6D05E1DE" w14:textId="0AC47E02" w:rsidR="008733D4" w:rsidRDefault="008733D4" w:rsidP="008733D4">
      <w:pPr>
        <w:pStyle w:val="afffffffff1"/>
        <w:rPr>
          <w:rFonts w:hint="eastAsia"/>
        </w:rPr>
      </w:pPr>
      <w:r>
        <w:rPr>
          <w:rFonts w:hint="eastAsia"/>
        </w:rPr>
        <w:t>舍内饲喂通道宽度应与饲料运输工具相符，清粪通道应满足清粪器具自由进出。</w:t>
      </w:r>
    </w:p>
    <w:p w14:paraId="28746883" w14:textId="76CF2B54" w:rsidR="008733D4" w:rsidRDefault="008733D4" w:rsidP="008733D4">
      <w:pPr>
        <w:pStyle w:val="afffffffff1"/>
      </w:pPr>
      <w:r>
        <w:rPr>
          <w:rFonts w:hint="eastAsia"/>
        </w:rPr>
        <w:t>饲喂通道应高于</w:t>
      </w:r>
      <w:proofErr w:type="gramStart"/>
      <w:r>
        <w:rPr>
          <w:rFonts w:hint="eastAsia"/>
        </w:rPr>
        <w:t>养殖场区净道</w:t>
      </w:r>
      <w:proofErr w:type="gramEnd"/>
      <w:r>
        <w:rPr>
          <w:rFonts w:hint="eastAsia"/>
        </w:rPr>
        <w:t>，并在舍外通过缓坡形式与净道相连，饲槽</w:t>
      </w:r>
      <w:proofErr w:type="gramStart"/>
      <w:r>
        <w:rPr>
          <w:rFonts w:hint="eastAsia"/>
        </w:rPr>
        <w:t>前槽沿上</w:t>
      </w:r>
      <w:proofErr w:type="gramEnd"/>
      <w:r>
        <w:rPr>
          <w:rFonts w:hint="eastAsia"/>
        </w:rPr>
        <w:t>平面与送料通道一个平面，饲槽宽度一般为40 cm～60</w:t>
      </w:r>
      <w:r w:rsidR="00DD102C">
        <w:rPr>
          <w:rFonts w:hint="eastAsia"/>
        </w:rPr>
        <w:t xml:space="preserve"> </w:t>
      </w:r>
      <w:r>
        <w:rPr>
          <w:rFonts w:hint="eastAsia"/>
        </w:rPr>
        <w:t>cm,深度为10</w:t>
      </w:r>
      <w:r w:rsidR="00DD102C">
        <w:rPr>
          <w:rFonts w:hint="eastAsia"/>
        </w:rPr>
        <w:t xml:space="preserve"> </w:t>
      </w:r>
      <w:r>
        <w:rPr>
          <w:rFonts w:hint="eastAsia"/>
        </w:rPr>
        <w:t>cm～20</w:t>
      </w:r>
      <w:r w:rsidR="00DD102C">
        <w:rPr>
          <w:rFonts w:hint="eastAsia"/>
        </w:rPr>
        <w:t xml:space="preserve"> </w:t>
      </w:r>
      <w:r>
        <w:rPr>
          <w:rFonts w:hint="eastAsia"/>
        </w:rPr>
        <w:t>cm，采用TMR搅拌车饲喂的饲喂通道宽度为3.5</w:t>
      </w:r>
      <w:r w:rsidR="00DD102C">
        <w:rPr>
          <w:rFonts w:hint="eastAsia"/>
        </w:rPr>
        <w:t xml:space="preserve"> </w:t>
      </w:r>
      <w:r>
        <w:rPr>
          <w:rFonts w:hint="eastAsia"/>
        </w:rPr>
        <w:t>m～5.0</w:t>
      </w:r>
      <w:r w:rsidR="00DD102C">
        <w:rPr>
          <w:rFonts w:hint="eastAsia"/>
        </w:rPr>
        <w:t xml:space="preserve"> </w:t>
      </w:r>
      <w:r>
        <w:rPr>
          <w:rFonts w:hint="eastAsia"/>
        </w:rPr>
        <w:t>m，具体尺寸根据设备选型确定。</w:t>
      </w:r>
    </w:p>
    <w:p w14:paraId="4A499B4B" w14:textId="4D33DBAF" w:rsidR="00DD102C" w:rsidRDefault="00DD102C" w:rsidP="00DD102C">
      <w:pPr>
        <w:pStyle w:val="afffffffff1"/>
      </w:pPr>
      <w:r w:rsidRPr="00DD102C">
        <w:rPr>
          <w:rFonts w:hint="eastAsia"/>
        </w:rPr>
        <w:t>清粪通道应高于养殖场</w:t>
      </w:r>
      <w:proofErr w:type="gramStart"/>
      <w:r w:rsidRPr="00DD102C">
        <w:rPr>
          <w:rFonts w:hint="eastAsia"/>
        </w:rPr>
        <w:t>区污道</w:t>
      </w:r>
      <w:proofErr w:type="gramEnd"/>
      <w:r w:rsidRPr="00DD102C">
        <w:rPr>
          <w:rFonts w:hint="eastAsia"/>
        </w:rPr>
        <w:t>，并在舍外通过缓坡形式</w:t>
      </w:r>
      <w:proofErr w:type="gramStart"/>
      <w:r w:rsidRPr="00DD102C">
        <w:rPr>
          <w:rFonts w:hint="eastAsia"/>
        </w:rPr>
        <w:t>与污道</w:t>
      </w:r>
      <w:proofErr w:type="gramEnd"/>
      <w:r w:rsidRPr="00DD102C">
        <w:rPr>
          <w:rFonts w:hint="eastAsia"/>
        </w:rPr>
        <w:t>相连。</w:t>
      </w:r>
    </w:p>
    <w:p w14:paraId="522376C3" w14:textId="6BE0667A" w:rsidR="00DD102C" w:rsidRDefault="00DD102C" w:rsidP="00DD102C">
      <w:pPr>
        <w:pStyle w:val="affd"/>
        <w:spacing w:before="156" w:after="156"/>
      </w:pPr>
      <w:r>
        <w:rPr>
          <w:rFonts w:hint="eastAsia"/>
        </w:rPr>
        <w:t>门</w:t>
      </w:r>
    </w:p>
    <w:p w14:paraId="6251EFE6" w14:textId="7BD5A1C0" w:rsidR="00DD102C" w:rsidRPr="00DD102C" w:rsidRDefault="00DD102C" w:rsidP="00DD102C">
      <w:pPr>
        <w:pStyle w:val="affffb"/>
        <w:ind w:firstLine="420"/>
        <w:rPr>
          <w:rFonts w:hint="eastAsia"/>
        </w:rPr>
      </w:pPr>
      <w:r w:rsidRPr="00DD102C">
        <w:rPr>
          <w:rFonts w:hint="eastAsia"/>
        </w:rPr>
        <w:t>门应向外开放，不应设置台阶和门槛。饲喂通道大门的宽度为 2 m以上，高度为 2 m以上。固定分群围栏每个区域应设有一扇门，作为清粪通道。</w:t>
      </w:r>
    </w:p>
    <w:p w14:paraId="645548E8" w14:textId="0C3055CC" w:rsidR="00CD561D" w:rsidRDefault="00DD102C" w:rsidP="00DD102C">
      <w:pPr>
        <w:pStyle w:val="affd"/>
        <w:spacing w:before="156" w:after="156"/>
      </w:pPr>
      <w:r>
        <w:rPr>
          <w:rFonts w:hint="eastAsia"/>
        </w:rPr>
        <w:t>地面</w:t>
      </w:r>
    </w:p>
    <w:p w14:paraId="41F44CFD" w14:textId="77777777" w:rsidR="00DD102C" w:rsidRPr="00DD102C" w:rsidRDefault="00DD102C" w:rsidP="007B378E">
      <w:pPr>
        <w:pStyle w:val="afffffffff1"/>
        <w:rPr>
          <w:rFonts w:hint="eastAsia"/>
        </w:rPr>
      </w:pPr>
      <w:r w:rsidRPr="00DD102C">
        <w:rPr>
          <w:rFonts w:hint="eastAsia"/>
        </w:rPr>
        <w:lastRenderedPageBreak/>
        <w:t>主要有牛床、饲喂通道、清粪槽道。</w:t>
      </w:r>
    </w:p>
    <w:p w14:paraId="543A6598" w14:textId="48BB2BAC" w:rsidR="00DD102C" w:rsidRPr="00DD102C" w:rsidRDefault="00DD102C" w:rsidP="007B378E">
      <w:pPr>
        <w:pStyle w:val="afffffffff1"/>
        <w:rPr>
          <w:rFonts w:hint="eastAsia"/>
        </w:rPr>
      </w:pPr>
      <w:proofErr w:type="gramStart"/>
      <w:r w:rsidRPr="00DD102C">
        <w:rPr>
          <w:rFonts w:hint="eastAsia"/>
        </w:rPr>
        <w:t>牛床地面</w:t>
      </w:r>
      <w:proofErr w:type="gramEnd"/>
      <w:r w:rsidRPr="00DD102C">
        <w:rPr>
          <w:rFonts w:hint="eastAsia"/>
        </w:rPr>
        <w:t>可采用混凝土地面</w:t>
      </w:r>
      <w:proofErr w:type="gramStart"/>
      <w:r w:rsidRPr="00DD102C">
        <w:rPr>
          <w:rFonts w:hint="eastAsia"/>
        </w:rPr>
        <w:t>或砖铺地面</w:t>
      </w:r>
      <w:proofErr w:type="gramEnd"/>
      <w:r w:rsidRPr="00DD102C">
        <w:rPr>
          <w:rFonts w:hint="eastAsia"/>
        </w:rPr>
        <w:t>，混凝土地面防滑处理，</w:t>
      </w:r>
      <w:proofErr w:type="gramStart"/>
      <w:r w:rsidRPr="00DD102C">
        <w:rPr>
          <w:rFonts w:hint="eastAsia"/>
        </w:rPr>
        <w:t>采用砖铺地面</w:t>
      </w:r>
      <w:proofErr w:type="gramEnd"/>
      <w:r w:rsidRPr="00DD102C">
        <w:rPr>
          <w:rFonts w:hint="eastAsia"/>
        </w:rPr>
        <w:t>时，</w:t>
      </w:r>
      <w:proofErr w:type="gramStart"/>
      <w:r w:rsidRPr="00DD102C">
        <w:rPr>
          <w:rFonts w:hint="eastAsia"/>
        </w:rPr>
        <w:t>需立铺</w:t>
      </w:r>
      <w:proofErr w:type="gramEnd"/>
      <w:r w:rsidRPr="00DD102C">
        <w:rPr>
          <w:rFonts w:hint="eastAsia"/>
        </w:rPr>
        <w:t>，坡度控制在 2%～3%，</w:t>
      </w:r>
      <w:proofErr w:type="gramStart"/>
      <w:r w:rsidRPr="00DD102C">
        <w:rPr>
          <w:rFonts w:hint="eastAsia"/>
        </w:rPr>
        <w:t>向粪污沟</w:t>
      </w:r>
      <w:proofErr w:type="gramEnd"/>
      <w:r w:rsidRPr="00DD102C">
        <w:rPr>
          <w:rFonts w:hint="eastAsia"/>
        </w:rPr>
        <w:t>倾斜</w:t>
      </w:r>
      <w:r w:rsidR="007B378E">
        <w:rPr>
          <w:rFonts w:hint="eastAsia"/>
        </w:rPr>
        <w:t>。</w:t>
      </w:r>
    </w:p>
    <w:p w14:paraId="5F585055" w14:textId="2E374990" w:rsidR="00DD102C" w:rsidRPr="00DD102C" w:rsidRDefault="00DD102C" w:rsidP="007B378E">
      <w:pPr>
        <w:pStyle w:val="afffffffff1"/>
        <w:rPr>
          <w:rFonts w:hint="eastAsia"/>
        </w:rPr>
      </w:pPr>
      <w:r w:rsidRPr="00DD102C">
        <w:rPr>
          <w:rFonts w:hint="eastAsia"/>
        </w:rPr>
        <w:t>饲喂通道宜采用混凝土结构，表面</w:t>
      </w:r>
      <w:proofErr w:type="gramStart"/>
      <w:r w:rsidRPr="00DD102C">
        <w:rPr>
          <w:rFonts w:hint="eastAsia"/>
        </w:rPr>
        <w:t>光滑宜</w:t>
      </w:r>
      <w:proofErr w:type="gramEnd"/>
      <w:r w:rsidRPr="00DD102C">
        <w:rPr>
          <w:rFonts w:hint="eastAsia"/>
        </w:rPr>
        <w:t>清理。</w:t>
      </w:r>
    </w:p>
    <w:p w14:paraId="5A0EBE18" w14:textId="7671A012" w:rsidR="00DD102C" w:rsidRPr="00DD102C" w:rsidRDefault="00DD102C" w:rsidP="007B378E">
      <w:pPr>
        <w:pStyle w:val="afffffffff1"/>
        <w:rPr>
          <w:rFonts w:hint="eastAsia"/>
        </w:rPr>
      </w:pPr>
      <w:r w:rsidRPr="00DD102C">
        <w:rPr>
          <w:rFonts w:hint="eastAsia"/>
        </w:rPr>
        <w:t xml:space="preserve">清粪槽道采用混凝土地面，清粪槽道地面须刻线条防滑。 </w:t>
      </w:r>
    </w:p>
    <w:p w14:paraId="0D7C49EE" w14:textId="5013C5C3" w:rsidR="00DD102C" w:rsidRDefault="00DD102C" w:rsidP="007B378E">
      <w:pPr>
        <w:pStyle w:val="afffffffff1"/>
      </w:pPr>
      <w:r w:rsidRPr="00DD102C">
        <w:rPr>
          <w:rFonts w:hint="eastAsia"/>
        </w:rPr>
        <w:t>运动场地面</w:t>
      </w:r>
      <w:proofErr w:type="gramStart"/>
      <w:r w:rsidRPr="00DD102C">
        <w:rPr>
          <w:rFonts w:hint="eastAsia"/>
        </w:rPr>
        <w:t>为素土夯实</w:t>
      </w:r>
      <w:proofErr w:type="gramEnd"/>
      <w:r w:rsidRPr="00DD102C">
        <w:rPr>
          <w:rFonts w:hint="eastAsia"/>
        </w:rPr>
        <w:t>地面，中央高，向牛舍两侧山墙方向呈一定的缓坡状较理想。</w:t>
      </w:r>
    </w:p>
    <w:p w14:paraId="0B060D60" w14:textId="4F54B7AC" w:rsidR="007B378E" w:rsidRDefault="007B378E" w:rsidP="007B378E">
      <w:pPr>
        <w:pStyle w:val="affc"/>
        <w:spacing w:before="312" w:after="312"/>
      </w:pPr>
      <w:r w:rsidRPr="007B378E">
        <w:rPr>
          <w:rFonts w:hint="eastAsia"/>
        </w:rPr>
        <w:t>内部布局</w:t>
      </w:r>
    </w:p>
    <w:p w14:paraId="681A4F20" w14:textId="3CD0DB7E" w:rsidR="00A244A5" w:rsidRDefault="00A244A5" w:rsidP="00A244A5">
      <w:pPr>
        <w:pStyle w:val="affffffffe"/>
        <w:rPr>
          <w:rFonts w:hint="eastAsia"/>
        </w:rPr>
      </w:pPr>
      <w:proofErr w:type="gramStart"/>
      <w:r>
        <w:rPr>
          <w:rFonts w:hint="eastAsia"/>
        </w:rPr>
        <w:t>散栏式</w:t>
      </w:r>
      <w:proofErr w:type="gramEnd"/>
      <w:r>
        <w:rPr>
          <w:rFonts w:hint="eastAsia"/>
        </w:rPr>
        <w:t>牛舍设有可移动围栏，每头牛平均活动面积不小于 6 ㎡。</w:t>
      </w:r>
    </w:p>
    <w:p w14:paraId="35004781" w14:textId="64C7CC0F" w:rsidR="007B378E" w:rsidRDefault="00A244A5" w:rsidP="00A244A5">
      <w:pPr>
        <w:pStyle w:val="affffffffe"/>
      </w:pPr>
      <w:proofErr w:type="gramStart"/>
      <w:r>
        <w:rPr>
          <w:rFonts w:hint="eastAsia"/>
        </w:rPr>
        <w:t>栓</w:t>
      </w:r>
      <w:proofErr w:type="gramEnd"/>
      <w:r>
        <w:rPr>
          <w:rFonts w:hint="eastAsia"/>
        </w:rPr>
        <w:t>系式牛舍在饲喂通道上方设有</w:t>
      </w:r>
      <w:proofErr w:type="gramStart"/>
      <w:r>
        <w:rPr>
          <w:rFonts w:hint="eastAsia"/>
        </w:rPr>
        <w:t>栓</w:t>
      </w:r>
      <w:proofErr w:type="gramEnd"/>
      <w:r>
        <w:rPr>
          <w:rFonts w:hint="eastAsia"/>
        </w:rPr>
        <w:t>系设施。</w:t>
      </w:r>
    </w:p>
    <w:p w14:paraId="79F60D31" w14:textId="3DA35A98" w:rsidR="00A244A5" w:rsidRDefault="00A244A5" w:rsidP="00A244A5">
      <w:pPr>
        <w:pStyle w:val="affc"/>
        <w:spacing w:before="312" w:after="312"/>
      </w:pPr>
      <w:r w:rsidRPr="00A244A5">
        <w:rPr>
          <w:rFonts w:hint="eastAsia"/>
        </w:rPr>
        <w:t>内部设施</w:t>
      </w:r>
    </w:p>
    <w:p w14:paraId="068CF46F" w14:textId="77777777" w:rsidR="00A244A5" w:rsidRDefault="00A244A5" w:rsidP="00A244A5">
      <w:pPr>
        <w:pStyle w:val="affffffffe"/>
        <w:rPr>
          <w:rFonts w:hint="eastAsia"/>
        </w:rPr>
      </w:pPr>
      <w:r>
        <w:rPr>
          <w:rFonts w:hint="eastAsia"/>
        </w:rPr>
        <w:t>饲养围栏或者分群围栏</w:t>
      </w:r>
      <w:proofErr w:type="gramStart"/>
      <w:r>
        <w:rPr>
          <w:rFonts w:hint="eastAsia"/>
        </w:rPr>
        <w:t>杆高度</w:t>
      </w:r>
      <w:proofErr w:type="gramEnd"/>
      <w:r>
        <w:rPr>
          <w:rFonts w:hint="eastAsia"/>
        </w:rPr>
        <w:t>应根据肉牛品种而定，宜采用坚固耐用的钢管或铸铁管。</w:t>
      </w:r>
    </w:p>
    <w:p w14:paraId="6889FFCB" w14:textId="77777777" w:rsidR="00A244A5" w:rsidRDefault="00A244A5" w:rsidP="00A244A5">
      <w:pPr>
        <w:pStyle w:val="affffffffe"/>
        <w:rPr>
          <w:rFonts w:hint="eastAsia"/>
        </w:rPr>
      </w:pPr>
      <w:r>
        <w:rPr>
          <w:rFonts w:hint="eastAsia"/>
        </w:rPr>
        <w:t>饲料通道</w:t>
      </w:r>
      <w:proofErr w:type="gramStart"/>
      <w:r>
        <w:rPr>
          <w:rFonts w:hint="eastAsia"/>
        </w:rPr>
        <w:t>高于牛床</w:t>
      </w:r>
      <w:proofErr w:type="gramEnd"/>
      <w:r>
        <w:rPr>
          <w:rFonts w:hint="eastAsia"/>
        </w:rPr>
        <w:t xml:space="preserve"> 0.2 m。双列式牛舍一般位于牛舍纵向正中间，两槽之间，通道宽度 3.5 m。</w:t>
      </w:r>
    </w:p>
    <w:p w14:paraId="1126F4CD" w14:textId="656D5962" w:rsidR="00A244A5" w:rsidRDefault="00A244A5" w:rsidP="00A244A5">
      <w:pPr>
        <w:pStyle w:val="affffffffe"/>
        <w:rPr>
          <w:rFonts w:hint="eastAsia"/>
        </w:rPr>
      </w:pPr>
      <w:r>
        <w:rPr>
          <w:rFonts w:hint="eastAsia"/>
        </w:rPr>
        <w:t>饲槽</w:t>
      </w:r>
      <w:proofErr w:type="gramStart"/>
      <w:r>
        <w:rPr>
          <w:rFonts w:hint="eastAsia"/>
        </w:rPr>
        <w:t>设在牛床前面</w:t>
      </w:r>
      <w:proofErr w:type="gramEnd"/>
      <w:r>
        <w:rPr>
          <w:rFonts w:hint="eastAsia"/>
        </w:rPr>
        <w:t>，槽底为圆形，槽内表面应光滑、耐用。饲槽上口宽 0.55 m～0.65 m，底宽 0.5 m～0.6 m ，槽内缘高 0.6 m (靠牛床一侧)，外缘高 0.4 m(靠走道饲料道一侧) 。</w:t>
      </w:r>
    </w:p>
    <w:p w14:paraId="1E8A1F16" w14:textId="60D1C878" w:rsidR="00A244A5" w:rsidRDefault="00A244A5" w:rsidP="00A244A5">
      <w:pPr>
        <w:pStyle w:val="affffffffe"/>
        <w:rPr>
          <w:rFonts w:hint="eastAsia"/>
        </w:rPr>
      </w:pPr>
      <w:proofErr w:type="gramStart"/>
      <w:r>
        <w:rPr>
          <w:rFonts w:hint="eastAsia"/>
        </w:rPr>
        <w:t>牛床长</w:t>
      </w:r>
      <w:proofErr w:type="gramEnd"/>
      <w:r>
        <w:rPr>
          <w:rFonts w:hint="eastAsia"/>
        </w:rPr>
        <w:t xml:space="preserve"> 1.9 m～2.1 m，宽 1.3 m～1.4 m。</w:t>
      </w:r>
      <w:proofErr w:type="gramStart"/>
      <w:r>
        <w:rPr>
          <w:rFonts w:hint="eastAsia"/>
        </w:rPr>
        <w:t>牛床地面</w:t>
      </w:r>
      <w:proofErr w:type="gramEnd"/>
      <w:r>
        <w:rPr>
          <w:rFonts w:hint="eastAsia"/>
        </w:rPr>
        <w:t>要结实、防滑、易于冲刷消毒，并向牛尾方向</w:t>
      </w:r>
      <w:proofErr w:type="gramStart"/>
      <w:r>
        <w:rPr>
          <w:rFonts w:hint="eastAsia"/>
        </w:rPr>
        <w:t>的粪沟作</w:t>
      </w:r>
      <w:proofErr w:type="gramEnd"/>
      <w:r>
        <w:rPr>
          <w:rFonts w:hint="eastAsia"/>
        </w:rPr>
        <w:t>地面斜坡 2°～3°。</w:t>
      </w:r>
      <w:proofErr w:type="gramStart"/>
      <w:r>
        <w:rPr>
          <w:rFonts w:hint="eastAsia"/>
        </w:rPr>
        <w:t>牛床用</w:t>
      </w:r>
      <w:proofErr w:type="gramEnd"/>
      <w:r>
        <w:rPr>
          <w:rFonts w:hint="eastAsia"/>
        </w:rPr>
        <w:t>粗糙水泥地面</w:t>
      </w:r>
      <w:proofErr w:type="gramStart"/>
      <w:r>
        <w:rPr>
          <w:rFonts w:hint="eastAsia"/>
        </w:rPr>
        <w:t>或立砖铺设</w:t>
      </w:r>
      <w:proofErr w:type="gramEnd"/>
      <w:r>
        <w:rPr>
          <w:rFonts w:hint="eastAsia"/>
        </w:rPr>
        <w:t>，水泥抹缝。</w:t>
      </w:r>
    </w:p>
    <w:p w14:paraId="33D754D4" w14:textId="77777777" w:rsidR="00A244A5" w:rsidRDefault="00A244A5" w:rsidP="00A244A5">
      <w:pPr>
        <w:pStyle w:val="affffffffe"/>
        <w:rPr>
          <w:rFonts w:hint="eastAsia"/>
        </w:rPr>
      </w:pPr>
      <w:r>
        <w:rPr>
          <w:rFonts w:hint="eastAsia"/>
        </w:rPr>
        <w:t>饮水器具分为水槽、连接水箱或水源的自动饮水器等，冬季可选用恒温水槽。</w:t>
      </w:r>
    </w:p>
    <w:p w14:paraId="1B6E73E3" w14:textId="66DE0794" w:rsidR="00A244A5" w:rsidRDefault="00A244A5" w:rsidP="00A244A5">
      <w:pPr>
        <w:pStyle w:val="affffffffe"/>
      </w:pPr>
      <w:r>
        <w:rPr>
          <w:rFonts w:hint="eastAsia"/>
        </w:rPr>
        <w:t>设置有粪尿沟的应与污水收集池相连。</w:t>
      </w:r>
    </w:p>
    <w:p w14:paraId="7E4629EA" w14:textId="3BAD5B6A" w:rsidR="00A244A5" w:rsidRDefault="00A244A5" w:rsidP="00A244A5">
      <w:pPr>
        <w:pStyle w:val="affc"/>
        <w:spacing w:before="312" w:after="312"/>
      </w:pPr>
      <w:r w:rsidRPr="00A244A5">
        <w:rPr>
          <w:rFonts w:hint="eastAsia"/>
        </w:rPr>
        <w:t>配套设施</w:t>
      </w:r>
    </w:p>
    <w:p w14:paraId="4CC232FF" w14:textId="473FA8EA" w:rsidR="00A244A5" w:rsidRDefault="00A244A5" w:rsidP="00A244A5">
      <w:pPr>
        <w:pStyle w:val="affffb"/>
        <w:ind w:firstLine="420"/>
      </w:pPr>
      <w:r w:rsidRPr="00A244A5">
        <w:rPr>
          <w:rFonts w:hint="eastAsia"/>
        </w:rPr>
        <w:t>配套设施应符合DB2201/T×××《肉牛牛舍建设规范 第 1 部分：总则》的规定。</w:t>
      </w:r>
    </w:p>
    <w:p w14:paraId="5CD5F943" w14:textId="5B3749C4" w:rsidR="00A244A5" w:rsidRDefault="00A244A5" w:rsidP="00A244A5">
      <w:pPr>
        <w:pStyle w:val="affc"/>
        <w:spacing w:before="312" w:after="312"/>
      </w:pPr>
      <w:r w:rsidRPr="00A244A5">
        <w:rPr>
          <w:rFonts w:hint="eastAsia"/>
        </w:rPr>
        <w:t>环境控制</w:t>
      </w:r>
    </w:p>
    <w:p w14:paraId="562A70A3" w14:textId="2899BBD9" w:rsidR="00A244A5" w:rsidRDefault="00A244A5" w:rsidP="00A244A5">
      <w:pPr>
        <w:pStyle w:val="affffb"/>
        <w:ind w:firstLine="420"/>
      </w:pPr>
      <w:r w:rsidRPr="00A244A5">
        <w:rPr>
          <w:rFonts w:hint="eastAsia"/>
        </w:rPr>
        <w:t>环境控制应符合DB2201/T×××《肉牛牛舍建设规范 第 1 部分：总则》的规定。</w:t>
      </w:r>
    </w:p>
    <w:p w14:paraId="492A5DCF" w14:textId="13535EE7" w:rsidR="000A230F" w:rsidRDefault="000A230F" w:rsidP="000A230F">
      <w:pPr>
        <w:pStyle w:val="affc"/>
        <w:spacing w:before="312" w:after="312"/>
      </w:pPr>
      <w:r w:rsidRPr="000A230F">
        <w:rPr>
          <w:rFonts w:hint="eastAsia"/>
        </w:rPr>
        <w:t>室外运动场</w:t>
      </w:r>
    </w:p>
    <w:p w14:paraId="143D36A7" w14:textId="38C8AA98" w:rsidR="000A230F" w:rsidRDefault="000A230F" w:rsidP="000A230F">
      <w:pPr>
        <w:pStyle w:val="affffb"/>
        <w:ind w:firstLine="420"/>
      </w:pPr>
      <w:r w:rsidRPr="000A230F">
        <w:rPr>
          <w:rFonts w:hint="eastAsia"/>
        </w:rPr>
        <w:t>设在牛舍的前面或后面，每头牛不小于 14 m</w:t>
      </w:r>
      <w:r w:rsidRPr="00422AA3">
        <w:rPr>
          <w:rFonts w:hint="eastAsia"/>
          <w:sz w:val="18"/>
          <w:szCs w:val="18"/>
          <w:vertAlign w:val="superscript"/>
        </w:rPr>
        <w:t>2</w:t>
      </w:r>
      <w:r w:rsidRPr="000A230F">
        <w:rPr>
          <w:rFonts w:hint="eastAsia"/>
        </w:rPr>
        <w:t>。运动场四周围栏用钢管焊制，高 1.6 m。运动场地面以三合土为宜，并向四周有一定坡度。日照强烈地区或季节设遮阳棚或遮阳网。</w:t>
      </w:r>
    </w:p>
    <w:p w14:paraId="2D22A292" w14:textId="049FB77F" w:rsidR="00422AA3" w:rsidRPr="000A230F" w:rsidRDefault="00422AA3" w:rsidP="00422AA3">
      <w:pPr>
        <w:pStyle w:val="affffb"/>
        <w:ind w:firstLineChars="0" w:firstLine="0"/>
        <w:jc w:val="center"/>
        <w:rPr>
          <w:rFonts w:hint="eastAsia"/>
        </w:rPr>
      </w:pPr>
      <w:bookmarkStart w:id="45" w:name="BookMark8"/>
      <w:bookmarkEnd w:id="23"/>
      <w:r>
        <w:rPr>
          <w:rFonts w:hint="eastAsia"/>
        </w:rPr>
        <w:drawing>
          <wp:inline distT="0" distB="0" distL="0" distR="0" wp14:anchorId="7E4F32B6" wp14:editId="6D678118">
            <wp:extent cx="1485900" cy="317500"/>
            <wp:effectExtent l="0" t="0" r="0" b="6350"/>
            <wp:docPr id="444599970" name="图片 1"/>
            <wp:cNvGraphicFramePr/>
            <a:graphic xmlns:a="http://schemas.openxmlformats.org/drawingml/2006/main">
              <a:graphicData uri="http://schemas.openxmlformats.org/drawingml/2006/picture">
                <pic:pic xmlns:pic="http://schemas.openxmlformats.org/drawingml/2006/picture">
                  <pic:nvPicPr>
                    <pic:cNvPr id="444599970" name=""/>
                    <pic:cNvPicPr/>
                  </pic:nvPicPr>
                  <pic:blipFill>
                    <a:blip r:embed="rId18">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rsidR="00422AA3" w:rsidRPr="000A230F" w:rsidSect="00CD561D">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91CE2" w14:textId="77777777" w:rsidR="00774659" w:rsidRDefault="00774659" w:rsidP="00D86DB7">
      <w:r>
        <w:separator/>
      </w:r>
    </w:p>
    <w:p w14:paraId="0585C72C" w14:textId="77777777" w:rsidR="00774659" w:rsidRDefault="00774659"/>
    <w:p w14:paraId="783697E1" w14:textId="77777777" w:rsidR="00774659" w:rsidRDefault="00774659"/>
  </w:endnote>
  <w:endnote w:type="continuationSeparator" w:id="0">
    <w:p w14:paraId="4509A985" w14:textId="77777777" w:rsidR="00774659" w:rsidRDefault="00774659" w:rsidP="00D86DB7">
      <w:r>
        <w:continuationSeparator/>
      </w:r>
    </w:p>
    <w:p w14:paraId="1EB92FA1" w14:textId="77777777" w:rsidR="00774659" w:rsidRDefault="00774659"/>
    <w:p w14:paraId="416504F0" w14:textId="77777777" w:rsidR="00774659" w:rsidRDefault="007746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D3CEC"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624C8"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1E853"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F8ED0"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BD31C" w14:textId="77777777" w:rsidR="00774659" w:rsidRDefault="00774659" w:rsidP="00D86DB7">
      <w:r>
        <w:separator/>
      </w:r>
    </w:p>
  </w:footnote>
  <w:footnote w:type="continuationSeparator" w:id="0">
    <w:p w14:paraId="48CF8D1C" w14:textId="77777777" w:rsidR="00774659" w:rsidRDefault="00774659" w:rsidP="00D86DB7">
      <w:r>
        <w:continuationSeparator/>
      </w:r>
    </w:p>
    <w:p w14:paraId="5D655951" w14:textId="77777777" w:rsidR="00774659" w:rsidRDefault="00774659"/>
    <w:p w14:paraId="14205E2E" w14:textId="77777777" w:rsidR="00774659" w:rsidRDefault="007746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B29662"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8DFABD"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2F0A8"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51EEE" w14:textId="448B0977"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9A39A0">
      <w:rPr>
        <w:noProof/>
        <w:lang w:val="fr-FR"/>
      </w:rPr>
      <w:t>DB XX/T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24A55" w14:textId="31E7C6D4"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422AA3">
      <w:rPr>
        <w:rFonts w:hint="eastAsia"/>
      </w:rPr>
      <w:t>DB 2201/T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F5C668D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99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567"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427729242">
    <w:abstractNumId w:val="0"/>
  </w:num>
  <w:num w:numId="2" w16cid:durableId="1967421517">
    <w:abstractNumId w:val="20"/>
  </w:num>
  <w:num w:numId="3" w16cid:durableId="910120876">
    <w:abstractNumId w:val="5"/>
  </w:num>
  <w:num w:numId="4" w16cid:durableId="1068378049">
    <w:abstractNumId w:val="18"/>
  </w:num>
  <w:num w:numId="5" w16cid:durableId="1382049051">
    <w:abstractNumId w:val="13"/>
  </w:num>
  <w:num w:numId="6" w16cid:durableId="318726520">
    <w:abstractNumId w:val="23"/>
  </w:num>
  <w:num w:numId="7" w16cid:durableId="984354980">
    <w:abstractNumId w:val="8"/>
  </w:num>
  <w:num w:numId="8" w16cid:durableId="1980569807">
    <w:abstractNumId w:val="9"/>
  </w:num>
  <w:num w:numId="9" w16cid:durableId="2036926036">
    <w:abstractNumId w:val="16"/>
  </w:num>
  <w:num w:numId="10" w16cid:durableId="869150540">
    <w:abstractNumId w:val="24"/>
  </w:num>
  <w:num w:numId="11" w16cid:durableId="853614968">
    <w:abstractNumId w:val="4"/>
  </w:num>
  <w:num w:numId="12" w16cid:durableId="1048258425">
    <w:abstractNumId w:val="14"/>
  </w:num>
  <w:num w:numId="13" w16cid:durableId="1380860519">
    <w:abstractNumId w:val="25"/>
  </w:num>
  <w:num w:numId="14" w16cid:durableId="2084140975">
    <w:abstractNumId w:val="11"/>
  </w:num>
  <w:num w:numId="15" w16cid:durableId="878277652">
    <w:abstractNumId w:val="6"/>
  </w:num>
  <w:num w:numId="16" w16cid:durableId="980574989">
    <w:abstractNumId w:val="10"/>
  </w:num>
  <w:num w:numId="17" w16cid:durableId="1582180672">
    <w:abstractNumId w:val="22"/>
  </w:num>
  <w:num w:numId="18" w16cid:durableId="1999459544">
    <w:abstractNumId w:val="3"/>
  </w:num>
  <w:num w:numId="19" w16cid:durableId="1560049260">
    <w:abstractNumId w:val="7"/>
  </w:num>
  <w:num w:numId="20" w16cid:durableId="206308189">
    <w:abstractNumId w:val="19"/>
  </w:num>
  <w:num w:numId="21" w16cid:durableId="1675375365">
    <w:abstractNumId w:val="21"/>
  </w:num>
  <w:num w:numId="22" w16cid:durableId="792946970">
    <w:abstractNumId w:val="17"/>
  </w:num>
  <w:num w:numId="23" w16cid:durableId="1323314085">
    <w:abstractNumId w:val="29"/>
  </w:num>
  <w:num w:numId="24" w16cid:durableId="1145319014">
    <w:abstractNumId w:val="15"/>
  </w:num>
  <w:num w:numId="25" w16cid:durableId="1466461743">
    <w:abstractNumId w:val="28"/>
  </w:num>
  <w:num w:numId="26" w16cid:durableId="1458793634">
    <w:abstractNumId w:val="2"/>
  </w:num>
  <w:num w:numId="27" w16cid:durableId="1349521906">
    <w:abstractNumId w:val="12"/>
  </w:num>
  <w:num w:numId="28" w16cid:durableId="1010449022">
    <w:abstractNumId w:val="30"/>
  </w:num>
  <w:num w:numId="29" w16cid:durableId="433550893">
    <w:abstractNumId w:val="27"/>
  </w:num>
  <w:num w:numId="30" w16cid:durableId="1161889406">
    <w:abstractNumId w:val="26"/>
  </w:num>
  <w:num w:numId="31" w16cid:durableId="473258957">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AudbKKhsUY/7xNl+RseGSeNIkGxBeGtkNotEnDrYnNP5d7YEK67hH65Nl4M4tR8pzyDZ0rbXG6rLXM/8Qo/tug==" w:salt="bSPr9/8Cx3gi9XOxFT2Um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39A0"/>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30F"/>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A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00E9"/>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428C"/>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750"/>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46407"/>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4921"/>
    <w:rsid w:val="00765C43"/>
    <w:rsid w:val="00765EFB"/>
    <w:rsid w:val="007671CA"/>
    <w:rsid w:val="00767C61"/>
    <w:rsid w:val="0077008A"/>
    <w:rsid w:val="00773C1F"/>
    <w:rsid w:val="00774659"/>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378E"/>
    <w:rsid w:val="007B5A3D"/>
    <w:rsid w:val="007B5B95"/>
    <w:rsid w:val="007B68EA"/>
    <w:rsid w:val="007B7453"/>
    <w:rsid w:val="007C1E8B"/>
    <w:rsid w:val="007C2D89"/>
    <w:rsid w:val="007C4593"/>
    <w:rsid w:val="007C5309"/>
    <w:rsid w:val="007C6069"/>
    <w:rsid w:val="007D06C4"/>
    <w:rsid w:val="007D1352"/>
    <w:rsid w:val="007D2508"/>
    <w:rsid w:val="007D346A"/>
    <w:rsid w:val="007D5B65"/>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32"/>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33D4"/>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60C"/>
    <w:rsid w:val="008F0CDC"/>
    <w:rsid w:val="008F17A3"/>
    <w:rsid w:val="008F1ED3"/>
    <w:rsid w:val="008F23A5"/>
    <w:rsid w:val="008F4C29"/>
    <w:rsid w:val="008F70BD"/>
    <w:rsid w:val="008F788F"/>
    <w:rsid w:val="008F7EA2"/>
    <w:rsid w:val="00902722"/>
    <w:rsid w:val="009027BC"/>
    <w:rsid w:val="0090588D"/>
    <w:rsid w:val="009062E6"/>
    <w:rsid w:val="00911BE5"/>
    <w:rsid w:val="00913CA9"/>
    <w:rsid w:val="009145AE"/>
    <w:rsid w:val="009146CE"/>
    <w:rsid w:val="00914CA7"/>
    <w:rsid w:val="00915C3E"/>
    <w:rsid w:val="009161A8"/>
    <w:rsid w:val="009245F5"/>
    <w:rsid w:val="009249EC"/>
    <w:rsid w:val="00924FE2"/>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9A0"/>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44A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297"/>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C7F75"/>
    <w:rsid w:val="00CD2808"/>
    <w:rsid w:val="00CD28BF"/>
    <w:rsid w:val="00CD4092"/>
    <w:rsid w:val="00CD4A20"/>
    <w:rsid w:val="00CD50A1"/>
    <w:rsid w:val="00CD519E"/>
    <w:rsid w:val="00CD561D"/>
    <w:rsid w:val="00CE0C4F"/>
    <w:rsid w:val="00CE2921"/>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5B2"/>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102C"/>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3A10"/>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9E3398"/>
  <w15:docId w15:val="{80D2E304-FF56-4EC7-974C-67AAFA10D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ind w:left="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97442603">
      <w:bodyDiv w:val="1"/>
      <w:marLeft w:val="0"/>
      <w:marRight w:val="0"/>
      <w:marTop w:val="0"/>
      <w:marBottom w:val="0"/>
      <w:divBdr>
        <w:top w:val="none" w:sz="0" w:space="0" w:color="auto"/>
        <w:left w:val="none" w:sz="0" w:space="0" w:color="auto"/>
        <w:bottom w:val="none" w:sz="0" w:space="0" w:color="auto"/>
        <w:right w:val="none" w:sz="0" w:space="0" w:color="auto"/>
      </w:divBdr>
    </w:div>
    <w:div w:id="527912769">
      <w:bodyDiv w:val="1"/>
      <w:marLeft w:val="0"/>
      <w:marRight w:val="0"/>
      <w:marTop w:val="0"/>
      <w:marBottom w:val="0"/>
      <w:divBdr>
        <w:top w:val="none" w:sz="0" w:space="0" w:color="auto"/>
        <w:left w:val="none" w:sz="0" w:space="0" w:color="auto"/>
        <w:bottom w:val="none" w:sz="0" w:space="0" w:color="auto"/>
        <w:right w:val="none" w:sz="0" w:space="0" w:color="auto"/>
      </w:divBdr>
    </w:div>
    <w:div w:id="89347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284455A770446C9986EDA64491D76F7"/>
        <w:category>
          <w:name w:val="常规"/>
          <w:gallery w:val="placeholder"/>
        </w:category>
        <w:types>
          <w:type w:val="bbPlcHdr"/>
        </w:types>
        <w:behaviors>
          <w:behavior w:val="content"/>
        </w:behaviors>
        <w:guid w:val="{D103A87A-11A1-47C0-83E7-F9A6719FB654}"/>
      </w:docPartPr>
      <w:docPartBody>
        <w:p w:rsidR="00000000" w:rsidRDefault="00000000">
          <w:pPr>
            <w:pStyle w:val="2284455A770446C9986EDA64491D76F7"/>
          </w:pPr>
          <w:r w:rsidRPr="00751A05">
            <w:rPr>
              <w:rStyle w:val="a3"/>
              <w:rFonts w:hint="eastAsia"/>
            </w:rPr>
            <w:t>单击或点击此处输入文字。</w:t>
          </w:r>
        </w:p>
      </w:docPartBody>
    </w:docPart>
    <w:docPart>
      <w:docPartPr>
        <w:name w:val="073D14BDE19B4F91A6E3835AE63EA974"/>
        <w:category>
          <w:name w:val="常规"/>
          <w:gallery w:val="placeholder"/>
        </w:category>
        <w:types>
          <w:type w:val="bbPlcHdr"/>
        </w:types>
        <w:behaviors>
          <w:behavior w:val="content"/>
        </w:behaviors>
        <w:guid w:val="{C8BF9FF7-2C42-4A05-A4E8-3CA4722BD231}"/>
      </w:docPartPr>
      <w:docPartBody>
        <w:p w:rsidR="00000000" w:rsidRDefault="00000000">
          <w:pPr>
            <w:pStyle w:val="073D14BDE19B4F91A6E3835AE63EA974"/>
          </w:pPr>
          <w:r w:rsidRPr="00FB6243">
            <w:rPr>
              <w:rStyle w:val="a3"/>
              <w:rFonts w:hint="eastAsia"/>
            </w:rPr>
            <w:t>选择一项。</w:t>
          </w:r>
        </w:p>
      </w:docPartBody>
    </w:docPart>
    <w:docPart>
      <w:docPartPr>
        <w:name w:val="493FEFE11FB742A29FB70ED00F8B3348"/>
        <w:category>
          <w:name w:val="常规"/>
          <w:gallery w:val="placeholder"/>
        </w:category>
        <w:types>
          <w:type w:val="bbPlcHdr"/>
        </w:types>
        <w:behaviors>
          <w:behavior w:val="content"/>
        </w:behaviors>
        <w:guid w:val="{5AECDF78-04BB-49D2-B1F0-56C50DE59C32}"/>
      </w:docPartPr>
      <w:docPartBody>
        <w:p w:rsidR="00000000" w:rsidRDefault="00000000">
          <w:pPr>
            <w:pStyle w:val="493FEFE11FB742A29FB70ED00F8B334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A68"/>
    <w:rsid w:val="004C00E9"/>
    <w:rsid w:val="00E00A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2284455A770446C9986EDA64491D76F7">
    <w:name w:val="2284455A770446C9986EDA64491D76F7"/>
    <w:pPr>
      <w:widowControl w:val="0"/>
      <w:jc w:val="both"/>
    </w:pPr>
  </w:style>
  <w:style w:type="paragraph" w:customStyle="1" w:styleId="073D14BDE19B4F91A6E3835AE63EA974">
    <w:name w:val="073D14BDE19B4F91A6E3835AE63EA974"/>
    <w:pPr>
      <w:widowControl w:val="0"/>
      <w:jc w:val="both"/>
    </w:pPr>
  </w:style>
  <w:style w:type="paragraph" w:customStyle="1" w:styleId="493FEFE11FB742A29FB70ED00F8B3348">
    <w:name w:val="493FEFE11FB742A29FB70ED00F8B334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27</TotalTime>
  <Pages>6</Pages>
  <Words>1610</Words>
  <Characters>2014</Characters>
  <Application>Microsoft Office Word</Application>
  <DocSecurity>0</DocSecurity>
  <Lines>335</Lines>
  <Paragraphs>301</Paragraphs>
  <ScaleCrop>false</ScaleCrop>
  <Company>PCMI</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dc:creator>
  <cp:keywords/>
  <dc:description>&lt;config cover="true" show_menu="true" version="1.0.0" doctype="SDKXY"&gt;_x000d_
&lt;/config&gt;</dc:description>
  <cp:lastModifiedBy>西冰 王</cp:lastModifiedBy>
  <cp:revision>110</cp:revision>
  <cp:lastPrinted>2020-08-30T10:00:00Z</cp:lastPrinted>
  <dcterms:created xsi:type="dcterms:W3CDTF">2024-08-05T02:23:00Z</dcterms:created>
  <dcterms:modified xsi:type="dcterms:W3CDTF">2024-08-05T02:50:00Z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