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Default Extension="tiff" ContentType="image/tiff"/>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BA292A"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4A17E6">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6701D4">
              <w:rPr>
                <w:rFonts w:ascii="黑体" w:eastAsia="黑体" w:hAnsi="黑体"/>
                <w:sz w:val="21"/>
                <w:szCs w:val="21"/>
              </w:rPr>
              <w:t>点击此处添加ICS号</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BA292A"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6701D4">
              <w:rPr>
                <w:rFonts w:ascii="黑体" w:eastAsia="黑体" w:hAnsi="黑体"/>
                <w:sz w:val="21"/>
                <w:szCs w:val="21"/>
              </w:rPr>
              <w:t>点击此处添加CCS号</w:t>
            </w:r>
            <w:r w:rsidRPr="00672BFD">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tblPr>
      <w:tblGrid>
        <w:gridCol w:w="6407"/>
      </w:tblGrid>
      <w:tr w:rsidR="001446C2" w:rsidTr="00DF5F11">
        <w:tc>
          <w:tcPr>
            <w:tcW w:w="6407" w:type="dxa"/>
          </w:tcPr>
          <w:p w:rsidR="001446C2" w:rsidRDefault="001446C2" w:rsidP="00DF5F11">
            <w:pPr>
              <w:pStyle w:val="affff0"/>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rsidR="00BA292A">
              <w:fldChar w:fldCharType="begin">
                <w:ffData>
                  <w:name w:val="c1"/>
                  <w:enabled/>
                  <w:calcOnExit w:val="0"/>
                  <w:textInput>
                    <w:maxLength w:val="8"/>
                  </w:textInput>
                </w:ffData>
              </w:fldChar>
            </w:r>
            <w:bookmarkStart w:id="3" w:name="c1"/>
            <w:r>
              <w:instrText xml:space="preserve"> FORMTEXT </w:instrText>
            </w:r>
            <w:r w:rsidR="00BA292A">
              <w:fldChar w:fldCharType="separate"/>
            </w:r>
            <w:r w:rsidR="00601235">
              <w:rPr>
                <w:rFonts w:hint="eastAsia"/>
              </w:rPr>
              <w:t>2201</w:t>
            </w:r>
            <w:r w:rsidR="00BA292A">
              <w:fldChar w:fldCharType="end"/>
            </w:r>
            <w:bookmarkEnd w:id="3"/>
          </w:p>
        </w:tc>
      </w:tr>
    </w:tbl>
    <w:p w:rsidR="0000040A" w:rsidRPr="007B7453" w:rsidRDefault="00BA292A"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007B7453"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601235">
        <w:rPr>
          <w:rFonts w:ascii="黑体" w:eastAsia="黑体" w:hint="eastAsia"/>
          <w:b w:val="0"/>
          <w:w w:val="100"/>
          <w:sz w:val="48"/>
        </w:rPr>
        <w:t>长春市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sidR="007B7453">
        <w:rPr>
          <w:rFonts w:ascii="黑体" w:eastAsia="黑体" w:hAnsi="黑体" w:hint="eastAsia"/>
          <w:b w:val="0"/>
          <w:bCs w:val="0"/>
          <w:w w:val="100"/>
          <w:sz w:val="48"/>
          <w:szCs w:val="48"/>
        </w:rPr>
        <w:t>标准</w:t>
      </w:r>
    </w:p>
    <w:bookmarkEnd w:id="2"/>
    <w:p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BA292A">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BA292A">
        <w:fldChar w:fldCharType="separate"/>
      </w:r>
      <w:r w:rsidR="00601235">
        <w:rPr>
          <w:rFonts w:hint="eastAsia"/>
        </w:rPr>
        <w:t>2201</w:t>
      </w:r>
      <w:r w:rsidR="005F4712" w:rsidRPr="005F4712">
        <w:rPr>
          <w:lang w:val="fr-FR"/>
        </w:rPr>
        <w:t>/T</w:t>
      </w:r>
      <w:r w:rsidR="00BA292A">
        <w:fldChar w:fldCharType="end"/>
      </w:r>
      <w:bookmarkEnd w:id="5"/>
      <w:r w:rsidRPr="005F4712">
        <w:rPr>
          <w:lang w:val="fr-FR"/>
        </w:rPr>
        <w:t xml:space="preserve"> </w:t>
      </w:r>
      <w:r w:rsidR="00BA292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BA292A">
        <w:fldChar w:fldCharType="separate"/>
      </w:r>
      <w:r w:rsidR="006E23EA" w:rsidRPr="0012059C">
        <w:rPr>
          <w:lang w:val="fr-FR"/>
        </w:rPr>
        <w:t>XXXX</w:t>
      </w:r>
      <w:r w:rsidR="00BA292A">
        <w:fldChar w:fldCharType="end"/>
      </w:r>
      <w:bookmarkEnd w:id="6"/>
      <w:r w:rsidR="004644A6" w:rsidRPr="005F4712">
        <w:rPr>
          <w:rFonts w:hAnsi="黑体"/>
          <w:lang w:val="fr-FR"/>
        </w:rPr>
        <w:t>—</w:t>
      </w:r>
      <w:r w:rsidR="00BA292A">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BA292A">
        <w:fldChar w:fldCharType="separate"/>
      </w:r>
      <w:r w:rsidR="006701D4">
        <w:rPr>
          <w:rFonts w:hint="eastAsia"/>
        </w:rPr>
        <w:t>XXXX</w:t>
      </w:r>
      <w:r w:rsidR="00BA292A">
        <w:fldChar w:fldCharType="end"/>
      </w:r>
      <w:bookmarkEnd w:id="7"/>
    </w:p>
    <w:p w:rsidR="00E846C8" w:rsidRPr="001E4882" w:rsidRDefault="00BA292A"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BA292A" w:rsidP="007B7453">
      <w:pPr>
        <w:spacing w:line="240" w:lineRule="auto"/>
        <w:rPr>
          <w:rFonts w:ascii="黑体" w:eastAsia="黑体" w:hAnsi="黑体"/>
          <w:kern w:val="0"/>
          <w:sz w:val="10"/>
          <w:szCs w:val="10"/>
        </w:rPr>
      </w:pPr>
      <w:r>
        <w:rPr>
          <w:rFonts w:ascii="黑体" w:eastAsia="黑体" w:hAnsi="黑体"/>
          <w:noProof/>
          <w:kern w:val="0"/>
          <w:sz w:val="10"/>
          <w:szCs w:val="10"/>
        </w:rPr>
        <w:pict>
          <v:line id="直接连接符 73" o:spid="_x0000_s2051"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BA292A"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12059C">
        <w:instrText xml:space="preserve"> FORMTEXT </w:instrText>
      </w:r>
      <w:r>
        <w:fldChar w:fldCharType="separate"/>
      </w:r>
      <w:r w:rsidR="001A0D20">
        <w:t>知识产权公共服务</w:t>
      </w:r>
      <w:r w:rsidR="000C2266">
        <w:rPr>
          <w:rFonts w:hint="eastAsia"/>
        </w:rPr>
        <w:t>指南</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D3660F" w:rsidRDefault="00BA292A" w:rsidP="00463B77">
      <w:pPr>
        <w:pStyle w:val="affffffe"/>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00F515EE"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FD60CB" w:rsidRPr="00FD60CB">
        <w:rPr>
          <w:rFonts w:ascii="黑体" w:eastAsia="黑体" w:hAnsi="黑体"/>
          <w:noProof/>
          <w:szCs w:val="28"/>
        </w:rPr>
        <w:t>Guidelines for Intellectual Property Public Services</w:t>
      </w:r>
      <w:r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BA292A"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5"/>
              <w:listEntry w:val=" "/>
              <w:listEntry w:val="草案版次选择"/>
              <w:listEntry w:val="（工作组讨论稿）"/>
              <w:listEntry w:val="（征求意见稿）"/>
              <w:listEntry w:val="（送审讨论稿）"/>
              <w:listEntry w:val="（送审稿）"/>
              <w:listEntry w:val="（报批稿）"/>
            </w:ddList>
          </w:ffData>
        </w:fldChar>
      </w:r>
      <w:bookmarkStart w:id="11" w:name="下拉1"/>
      <w:r w:rsidR="00A32D73">
        <w:rPr>
          <w:noProof/>
          <w:sz w:val="24"/>
          <w:szCs w:val="28"/>
        </w:rPr>
        <w:instrText xml:space="preserve"> FORMDROPDOWN </w:instrText>
      </w:r>
      <w:r>
        <w:rPr>
          <w:noProof/>
          <w:sz w:val="24"/>
          <w:szCs w:val="28"/>
        </w:rPr>
      </w:r>
      <w:r>
        <w:rPr>
          <w:noProof/>
          <w:sz w:val="24"/>
          <w:szCs w:val="28"/>
        </w:rPr>
        <w:fldChar w:fldCharType="separate"/>
      </w:r>
      <w:r>
        <w:rPr>
          <w:noProof/>
          <w:sz w:val="24"/>
          <w:szCs w:val="28"/>
        </w:rPr>
        <w:fldChar w:fldCharType="end"/>
      </w:r>
      <w:bookmarkEnd w:id="11"/>
    </w:p>
    <w:p w:rsidR="0036429C" w:rsidRDefault="00BA292A"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sidR="00B378E5">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BA292A" w:rsidP="00F702B6">
      <w:pPr>
        <w:pStyle w:val="affffffe"/>
        <w:framePr w:w="9639" w:h="6974" w:hRule="exact" w:wrap="around" w:vAnchor="page" w:hAnchor="page" w:x="1419" w:y="6408" w:anchorLock="1"/>
        <w:spacing w:beforeLines="300" w:afterLines="30"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008620FC" w:rsidRPr="00A6537A">
        <w:rPr>
          <w:b/>
          <w:noProof/>
          <w:sz w:val="21"/>
          <w:szCs w:val="28"/>
        </w:rPr>
        <w:instrText xml:space="preserve"> FORMDROPDOWN </w:instrText>
      </w:r>
      <w:r>
        <w:rPr>
          <w:b/>
          <w:noProof/>
          <w:sz w:val="21"/>
          <w:szCs w:val="28"/>
        </w:rPr>
      </w:r>
      <w:r>
        <w:rPr>
          <w:b/>
          <w:noProof/>
          <w:sz w:val="21"/>
          <w:szCs w:val="28"/>
        </w:rPr>
        <w:fldChar w:fldCharType="separate"/>
      </w:r>
      <w:r w:rsidRPr="00A6537A">
        <w:rPr>
          <w:b/>
          <w:noProof/>
          <w:sz w:val="21"/>
          <w:szCs w:val="28"/>
        </w:rPr>
        <w:fldChar w:fldCharType="end"/>
      </w:r>
      <w:bookmarkEnd w:id="13"/>
    </w:p>
    <w:p w:rsidR="00CD50A1" w:rsidRDefault="00BA292A"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rPr>
          <w:rFonts w:hint="eastAsia"/>
        </w:rPr>
        <w:t>发布</w:t>
      </w:r>
    </w:p>
    <w:p w:rsidR="00CD50A1" w:rsidRDefault="00BA292A"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9"/>
      <w:r w:rsidR="00CD50A1">
        <w:rPr>
          <w:rFonts w:hint="eastAsia"/>
        </w:rPr>
        <w:t>实施</w:t>
      </w:r>
    </w:p>
    <w:p w:rsidR="007B7453" w:rsidRPr="004C7E8B" w:rsidRDefault="00BA292A"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601235">
        <w:rPr>
          <w:rFonts w:hAnsi="黑体" w:hint="eastAsia"/>
          <w:w w:val="100"/>
          <w:sz w:val="28"/>
        </w:rPr>
        <w:t>长春市市场监督管理局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007B7453" w:rsidRPr="004C7E8B">
        <w:rPr>
          <w:rStyle w:val="afffffffffff3"/>
          <w:rFonts w:hAnsi="黑体" w:hint="eastAsia"/>
          <w:position w:val="0"/>
        </w:rPr>
        <w:t>发</w:t>
      </w:r>
      <w:r w:rsidR="007B7453" w:rsidRPr="004C7E8B">
        <w:rPr>
          <w:rStyle w:val="afffffffffff3"/>
          <w:rFonts w:hAnsi="黑体" w:hint="eastAsia"/>
          <w:spacing w:val="0"/>
          <w:position w:val="0"/>
        </w:rPr>
        <w:t>布</w:t>
      </w:r>
    </w:p>
    <w:p w:rsidR="00A02BAE" w:rsidRPr="00CD50A1" w:rsidRDefault="00BA292A" w:rsidP="00A02BAE">
      <w:pPr>
        <w:rPr>
          <w:rFonts w:ascii="宋体" w:hAnsi="宋体"/>
          <w:sz w:val="28"/>
          <w:szCs w:val="28"/>
        </w:rPr>
        <w:sectPr w:rsidR="00A02BAE" w:rsidRPr="00CD50A1" w:rsidSect="00B85D5A">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noProof/>
          <w:sz w:val="28"/>
          <w:szCs w:val="28"/>
        </w:rPr>
        <w:pict>
          <v:line id="直接连接符 5" o:spid="_x0000_s2050"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w:r>
    </w:p>
    <w:p w:rsidR="00894836" w:rsidRPr="00145D9D" w:rsidRDefault="00894836" w:rsidP="00093D25">
      <w:pPr>
        <w:spacing w:line="20" w:lineRule="exact"/>
        <w:jc w:val="center"/>
        <w:rPr>
          <w:rFonts w:ascii="黑体" w:eastAsia="黑体" w:hAnsi="黑体"/>
          <w:sz w:val="32"/>
          <w:szCs w:val="32"/>
        </w:rPr>
      </w:pPr>
      <w:bookmarkStart w:id="21" w:name="BookMark4"/>
    </w:p>
    <w:p w:rsidR="00894836" w:rsidRDefault="00894836" w:rsidP="00093D25">
      <w:pPr>
        <w:spacing w:line="20" w:lineRule="exact"/>
        <w:jc w:val="center"/>
        <w:rPr>
          <w:rFonts w:ascii="黑体" w:eastAsia="黑体" w:hAnsi="黑体"/>
          <w:sz w:val="32"/>
          <w:szCs w:val="32"/>
        </w:rPr>
      </w:pPr>
    </w:p>
    <w:p w:rsidR="003F0D71" w:rsidRDefault="003F0D71" w:rsidP="003F0D71">
      <w:pPr>
        <w:pStyle w:val="a6"/>
        <w:spacing w:before="900" w:after="468"/>
      </w:pPr>
      <w:r w:rsidRPr="00182A34">
        <w:rPr>
          <w:spacing w:val="320"/>
        </w:rPr>
        <w:t>前</w:t>
      </w:r>
      <w:r>
        <w:t>言</w:t>
      </w:r>
    </w:p>
    <w:p w:rsidR="003F0D71" w:rsidRDefault="003F0D71" w:rsidP="003F0D71">
      <w:pPr>
        <w:pStyle w:val="affff6"/>
        <w:ind w:firstLine="420"/>
      </w:pPr>
      <w:r>
        <w:rPr>
          <w:rFonts w:hint="eastAsia"/>
        </w:rPr>
        <w:t>本文件按照GB/T 1.1—2020《标准化工作导则  第1部分：标准化文件的结构和起草规则》的规定起草。</w:t>
      </w:r>
    </w:p>
    <w:p w:rsidR="003F0D71" w:rsidRDefault="003F0D71" w:rsidP="003F0D71">
      <w:pPr>
        <w:pStyle w:val="affff6"/>
        <w:ind w:firstLine="420"/>
      </w:pPr>
      <w:r>
        <w:rPr>
          <w:rFonts w:hint="eastAsia"/>
        </w:rPr>
        <w:t>本文件由</w:t>
      </w:r>
      <w:r w:rsidRPr="00182A34">
        <w:rPr>
          <w:rFonts w:hint="eastAsia"/>
        </w:rPr>
        <w:t>长春市知识产权局</w:t>
      </w:r>
      <w:r>
        <w:rPr>
          <w:rFonts w:hint="eastAsia"/>
        </w:rPr>
        <w:t>提出并归口。</w:t>
      </w:r>
    </w:p>
    <w:p w:rsidR="003F0D71" w:rsidRDefault="003F0D71" w:rsidP="003F0D71">
      <w:pPr>
        <w:pStyle w:val="affff6"/>
        <w:ind w:firstLine="420"/>
      </w:pPr>
      <w:r>
        <w:rPr>
          <w:rFonts w:hint="eastAsia"/>
        </w:rPr>
        <w:t>本文件起草单位：</w:t>
      </w:r>
      <w:r w:rsidRPr="00182A34">
        <w:rPr>
          <w:rFonts w:hint="eastAsia"/>
        </w:rPr>
        <w:t>长春市知识产权局、</w:t>
      </w:r>
      <w:r w:rsidR="00F702B6">
        <w:rPr>
          <w:rFonts w:hint="eastAsia"/>
        </w:rPr>
        <w:t>长春市</w:t>
      </w:r>
      <w:r w:rsidR="00F702B6" w:rsidRPr="00182A34">
        <w:rPr>
          <w:rFonts w:hint="eastAsia"/>
        </w:rPr>
        <w:t>知识产权保护中心、长春市标准研究院</w:t>
      </w:r>
      <w:r w:rsidR="00F702B6" w:rsidRPr="00E15883">
        <w:rPr>
          <w:rFonts w:hint="eastAsia"/>
        </w:rPr>
        <w:t>（长春市WTO/TBT咨询中心）</w:t>
      </w:r>
      <w:r w:rsidR="00F702B6" w:rsidRPr="00182A34">
        <w:rPr>
          <w:rFonts w:hint="eastAsia"/>
        </w:rPr>
        <w:t>。</w:t>
      </w:r>
    </w:p>
    <w:p w:rsidR="003F0D71" w:rsidRDefault="003F0D71" w:rsidP="00F702B6">
      <w:pPr>
        <w:pStyle w:val="afffffffff1"/>
        <w:spacing w:beforeLines="1" w:afterLines="220"/>
        <w:ind w:firstLineChars="202" w:firstLine="424"/>
        <w:jc w:val="left"/>
      </w:pPr>
      <w:r w:rsidRPr="003F0D71">
        <w:rPr>
          <w:rFonts w:ascii="宋体" w:eastAsia="宋体" w:hAnsi="Times New Roman" w:hint="eastAsia"/>
          <w:noProof/>
          <w:kern w:val="0"/>
          <w:sz w:val="21"/>
          <w:szCs w:val="20"/>
        </w:rPr>
        <w:t>本文件主要起草人：</w:t>
      </w:r>
      <w:r w:rsidR="008B5FE2" w:rsidRPr="008B5FE2">
        <w:rPr>
          <w:rFonts w:ascii="宋体" w:eastAsia="宋体" w:hAnsi="Times New Roman" w:hint="eastAsia"/>
          <w:noProof/>
          <w:kern w:val="0"/>
          <w:sz w:val="21"/>
          <w:szCs w:val="20"/>
        </w:rPr>
        <w:t>李冰</w:t>
      </w:r>
      <w:r w:rsidR="008B5FE2">
        <w:rPr>
          <w:rFonts w:ascii="宋体" w:eastAsia="宋体" w:hAnsi="Times New Roman" w:hint="eastAsia"/>
          <w:noProof/>
          <w:kern w:val="0"/>
          <w:sz w:val="21"/>
          <w:szCs w:val="20"/>
        </w:rPr>
        <w:t>、</w:t>
      </w:r>
      <w:r w:rsidR="008B5FE2" w:rsidRPr="008B5FE2">
        <w:rPr>
          <w:rFonts w:ascii="宋体" w:eastAsia="宋体" w:hAnsi="Times New Roman" w:hint="eastAsia"/>
          <w:noProof/>
          <w:kern w:val="0"/>
          <w:sz w:val="21"/>
          <w:szCs w:val="20"/>
        </w:rPr>
        <w:t>王岩</w:t>
      </w:r>
      <w:r w:rsidR="008B5FE2">
        <w:rPr>
          <w:rFonts w:ascii="宋体" w:eastAsia="宋体" w:hAnsi="Times New Roman" w:hint="eastAsia"/>
          <w:noProof/>
          <w:kern w:val="0"/>
          <w:sz w:val="21"/>
          <w:szCs w:val="20"/>
        </w:rPr>
        <w:t>、</w:t>
      </w:r>
      <w:r w:rsidR="008B5FE2" w:rsidRPr="008B5FE2">
        <w:rPr>
          <w:rFonts w:ascii="宋体" w:eastAsia="宋体" w:hAnsi="Times New Roman" w:hint="eastAsia"/>
          <w:noProof/>
          <w:kern w:val="0"/>
          <w:sz w:val="21"/>
          <w:szCs w:val="20"/>
        </w:rPr>
        <w:t>谷杰</w:t>
      </w:r>
      <w:r w:rsidR="008B5FE2">
        <w:rPr>
          <w:rFonts w:ascii="宋体" w:eastAsia="宋体" w:hAnsi="Times New Roman" w:hint="eastAsia"/>
          <w:noProof/>
          <w:kern w:val="0"/>
          <w:sz w:val="21"/>
          <w:szCs w:val="20"/>
        </w:rPr>
        <w:t>、</w:t>
      </w:r>
      <w:r w:rsidR="008B5FE2" w:rsidRPr="008B5FE2">
        <w:rPr>
          <w:rFonts w:ascii="宋体" w:eastAsia="宋体" w:hAnsi="Times New Roman" w:hint="eastAsia"/>
          <w:noProof/>
          <w:kern w:val="0"/>
          <w:sz w:val="21"/>
          <w:szCs w:val="20"/>
        </w:rPr>
        <w:t>王金玲</w:t>
      </w:r>
      <w:r w:rsidR="008B5FE2">
        <w:rPr>
          <w:rFonts w:ascii="宋体" w:eastAsia="宋体" w:hAnsi="Times New Roman" w:hint="eastAsia"/>
          <w:noProof/>
          <w:kern w:val="0"/>
          <w:sz w:val="21"/>
          <w:szCs w:val="20"/>
        </w:rPr>
        <w:t>、</w:t>
      </w:r>
      <w:r w:rsidR="008B5FE2" w:rsidRPr="008B5FE2">
        <w:rPr>
          <w:rFonts w:ascii="宋体" w:eastAsia="宋体" w:hAnsi="Times New Roman" w:hint="eastAsia"/>
          <w:noProof/>
          <w:kern w:val="0"/>
          <w:sz w:val="21"/>
          <w:szCs w:val="20"/>
        </w:rPr>
        <w:t>周凯</w:t>
      </w:r>
      <w:r w:rsidR="008B5FE2">
        <w:rPr>
          <w:rFonts w:ascii="宋体" w:eastAsia="宋体" w:hAnsi="Times New Roman" w:hint="eastAsia"/>
          <w:noProof/>
          <w:kern w:val="0"/>
          <w:sz w:val="21"/>
          <w:szCs w:val="20"/>
        </w:rPr>
        <w:t>、</w:t>
      </w:r>
      <w:r w:rsidR="008B5FE2" w:rsidRPr="008B5FE2">
        <w:rPr>
          <w:rFonts w:ascii="宋体" w:eastAsia="宋体" w:hAnsi="Times New Roman" w:hint="eastAsia"/>
          <w:noProof/>
          <w:kern w:val="0"/>
          <w:sz w:val="21"/>
          <w:szCs w:val="20"/>
        </w:rPr>
        <w:t>陈立夫</w:t>
      </w:r>
      <w:r w:rsidR="008B5FE2">
        <w:rPr>
          <w:rFonts w:ascii="宋体" w:eastAsia="宋体" w:hAnsi="Times New Roman" w:hint="eastAsia"/>
          <w:noProof/>
          <w:kern w:val="0"/>
          <w:sz w:val="21"/>
          <w:szCs w:val="20"/>
        </w:rPr>
        <w:t>、</w:t>
      </w:r>
      <w:r w:rsidR="008B5FE2" w:rsidRPr="008B5FE2">
        <w:rPr>
          <w:rFonts w:ascii="宋体" w:eastAsia="宋体" w:hAnsi="Times New Roman" w:hint="eastAsia"/>
          <w:noProof/>
          <w:kern w:val="0"/>
          <w:sz w:val="21"/>
          <w:szCs w:val="20"/>
        </w:rPr>
        <w:t>于海瑶</w:t>
      </w:r>
      <w:r w:rsidR="008B5FE2">
        <w:rPr>
          <w:rFonts w:ascii="宋体" w:eastAsia="宋体" w:hAnsi="Times New Roman" w:hint="eastAsia"/>
          <w:noProof/>
          <w:kern w:val="0"/>
          <w:sz w:val="21"/>
          <w:szCs w:val="20"/>
        </w:rPr>
        <w:t>、</w:t>
      </w:r>
      <w:r w:rsidR="008B5FE2" w:rsidRPr="008B5FE2">
        <w:rPr>
          <w:rFonts w:ascii="宋体" w:eastAsia="宋体" w:hAnsi="Times New Roman" w:hint="eastAsia"/>
          <w:noProof/>
          <w:kern w:val="0"/>
          <w:sz w:val="21"/>
          <w:szCs w:val="20"/>
        </w:rPr>
        <w:t>许嘉怡</w:t>
      </w:r>
      <w:r w:rsidR="008B5FE2">
        <w:rPr>
          <w:rFonts w:ascii="宋体" w:eastAsia="宋体" w:hAnsi="Times New Roman" w:hint="eastAsia"/>
          <w:noProof/>
          <w:kern w:val="0"/>
          <w:sz w:val="21"/>
          <w:szCs w:val="20"/>
        </w:rPr>
        <w:t>、</w:t>
      </w:r>
      <w:r w:rsidR="008B5FE2" w:rsidRPr="008B5FE2">
        <w:rPr>
          <w:rFonts w:ascii="宋体" w:eastAsia="宋体" w:hAnsi="Times New Roman" w:hint="eastAsia"/>
          <w:noProof/>
          <w:kern w:val="0"/>
          <w:sz w:val="21"/>
          <w:szCs w:val="20"/>
        </w:rPr>
        <w:t>刘吉娜</w:t>
      </w:r>
      <w:r w:rsidR="008B5FE2">
        <w:rPr>
          <w:rFonts w:ascii="宋体" w:eastAsia="宋体" w:hAnsi="Times New Roman" w:hint="eastAsia"/>
          <w:noProof/>
          <w:kern w:val="0"/>
          <w:sz w:val="21"/>
          <w:szCs w:val="20"/>
        </w:rPr>
        <w:t>、</w:t>
      </w:r>
      <w:r w:rsidR="008B5FE2" w:rsidRPr="008B5FE2">
        <w:rPr>
          <w:rFonts w:ascii="宋体" w:eastAsia="宋体" w:hAnsi="Times New Roman" w:hint="eastAsia"/>
          <w:noProof/>
          <w:kern w:val="0"/>
          <w:sz w:val="21"/>
          <w:szCs w:val="20"/>
        </w:rPr>
        <w:t>万瑞</w:t>
      </w:r>
      <w:r w:rsidR="008B5FE2">
        <w:rPr>
          <w:rFonts w:ascii="宋体" w:eastAsia="宋体" w:hAnsi="Times New Roman" w:hint="eastAsia"/>
          <w:noProof/>
          <w:kern w:val="0"/>
          <w:sz w:val="21"/>
          <w:szCs w:val="20"/>
        </w:rPr>
        <w:t>、</w:t>
      </w:r>
      <w:r w:rsidR="008B5FE2" w:rsidRPr="008B5FE2">
        <w:rPr>
          <w:rFonts w:ascii="宋体" w:eastAsia="宋体" w:hAnsi="Times New Roman" w:hint="eastAsia"/>
          <w:noProof/>
          <w:kern w:val="0"/>
          <w:sz w:val="21"/>
          <w:szCs w:val="20"/>
        </w:rPr>
        <w:t>张春芝</w:t>
      </w:r>
      <w:r w:rsidR="008B5FE2">
        <w:rPr>
          <w:rFonts w:ascii="宋体" w:eastAsia="宋体" w:hAnsi="Times New Roman" w:hint="eastAsia"/>
          <w:noProof/>
          <w:kern w:val="0"/>
          <w:sz w:val="21"/>
          <w:szCs w:val="20"/>
        </w:rPr>
        <w:t>、</w:t>
      </w:r>
      <w:r w:rsidR="008B5FE2" w:rsidRPr="008B5FE2">
        <w:rPr>
          <w:rFonts w:ascii="宋体" w:eastAsia="宋体" w:hAnsi="Times New Roman" w:hint="eastAsia"/>
          <w:noProof/>
          <w:kern w:val="0"/>
          <w:sz w:val="21"/>
          <w:szCs w:val="20"/>
        </w:rPr>
        <w:t>黄巧银</w:t>
      </w:r>
      <w:r w:rsidR="008B5FE2">
        <w:rPr>
          <w:rFonts w:ascii="宋体" w:eastAsia="宋体" w:hAnsi="Times New Roman" w:hint="eastAsia"/>
          <w:noProof/>
          <w:kern w:val="0"/>
          <w:sz w:val="21"/>
          <w:szCs w:val="20"/>
        </w:rPr>
        <w:t>、</w:t>
      </w:r>
      <w:r w:rsidR="008B5FE2" w:rsidRPr="008B5FE2">
        <w:rPr>
          <w:rFonts w:ascii="宋体" w:eastAsia="宋体" w:hAnsi="Times New Roman" w:hint="eastAsia"/>
          <w:noProof/>
          <w:kern w:val="0"/>
          <w:sz w:val="21"/>
          <w:szCs w:val="20"/>
        </w:rPr>
        <w:t>侯美含</w:t>
      </w:r>
      <w:r w:rsidR="008B5FE2">
        <w:rPr>
          <w:rFonts w:ascii="宋体" w:eastAsia="宋体" w:hAnsi="Times New Roman" w:hint="eastAsia"/>
          <w:noProof/>
          <w:kern w:val="0"/>
          <w:sz w:val="21"/>
          <w:szCs w:val="20"/>
        </w:rPr>
        <w:t>、</w:t>
      </w:r>
      <w:r w:rsidR="008B5FE2" w:rsidRPr="008B5FE2">
        <w:rPr>
          <w:rFonts w:ascii="宋体" w:eastAsia="宋体" w:hAnsi="Times New Roman" w:hint="eastAsia"/>
          <w:noProof/>
          <w:kern w:val="0"/>
          <w:sz w:val="21"/>
          <w:szCs w:val="20"/>
        </w:rPr>
        <w:t>王思雨</w:t>
      </w:r>
      <w:r w:rsidR="008B5FE2">
        <w:rPr>
          <w:rFonts w:ascii="宋体" w:eastAsia="宋体" w:hAnsi="Times New Roman" w:hint="eastAsia"/>
          <w:noProof/>
          <w:kern w:val="0"/>
          <w:sz w:val="21"/>
          <w:szCs w:val="20"/>
        </w:rPr>
        <w:t>、</w:t>
      </w:r>
      <w:r w:rsidR="008B5FE2" w:rsidRPr="008B5FE2">
        <w:rPr>
          <w:rFonts w:ascii="宋体" w:eastAsia="宋体" w:hAnsi="Times New Roman" w:hint="eastAsia"/>
          <w:noProof/>
          <w:kern w:val="0"/>
          <w:sz w:val="21"/>
          <w:szCs w:val="20"/>
        </w:rPr>
        <w:t>刘洋</w:t>
      </w:r>
      <w:r w:rsidR="008B5FE2">
        <w:rPr>
          <w:rFonts w:ascii="宋体" w:eastAsia="宋体" w:hAnsi="Times New Roman" w:hint="eastAsia"/>
          <w:noProof/>
          <w:kern w:val="0"/>
          <w:sz w:val="21"/>
          <w:szCs w:val="20"/>
        </w:rPr>
        <w:t>、</w:t>
      </w:r>
      <w:r w:rsidR="008B5FE2" w:rsidRPr="008B5FE2">
        <w:rPr>
          <w:rFonts w:ascii="宋体" w:eastAsia="宋体" w:hAnsi="Times New Roman" w:hint="eastAsia"/>
          <w:noProof/>
          <w:kern w:val="0"/>
          <w:sz w:val="21"/>
          <w:szCs w:val="20"/>
        </w:rPr>
        <w:t>郑婷元</w:t>
      </w:r>
    </w:p>
    <w:p w:rsidR="003F0D71" w:rsidRDefault="003F0D71" w:rsidP="00F702B6">
      <w:pPr>
        <w:pStyle w:val="afffffffff1"/>
        <w:spacing w:beforeLines="1" w:afterLines="220"/>
      </w:pPr>
    </w:p>
    <w:p w:rsidR="003F0D71" w:rsidRDefault="003F0D71" w:rsidP="00F702B6">
      <w:pPr>
        <w:pStyle w:val="afffffffff1"/>
        <w:spacing w:beforeLines="1" w:afterLines="220"/>
      </w:pPr>
    </w:p>
    <w:p w:rsidR="003F0D71" w:rsidRDefault="003F0D71" w:rsidP="00F702B6">
      <w:pPr>
        <w:pStyle w:val="afffffffff1"/>
        <w:spacing w:beforeLines="1" w:afterLines="220"/>
      </w:pPr>
    </w:p>
    <w:p w:rsidR="003F0D71" w:rsidRDefault="003F0D71" w:rsidP="00F702B6">
      <w:pPr>
        <w:pStyle w:val="afffffffff1"/>
        <w:spacing w:beforeLines="1" w:afterLines="220"/>
      </w:pPr>
    </w:p>
    <w:p w:rsidR="003F0D71" w:rsidRDefault="003F0D71" w:rsidP="00F702B6">
      <w:pPr>
        <w:pStyle w:val="afffffffff1"/>
        <w:spacing w:beforeLines="1" w:afterLines="220"/>
      </w:pPr>
    </w:p>
    <w:p w:rsidR="003F0D71" w:rsidRDefault="003F0D71" w:rsidP="00F702B6">
      <w:pPr>
        <w:pStyle w:val="afffffffff1"/>
        <w:spacing w:beforeLines="1" w:afterLines="220"/>
      </w:pPr>
    </w:p>
    <w:p w:rsidR="003F0D71" w:rsidRDefault="003F0D71" w:rsidP="00F702B6">
      <w:pPr>
        <w:pStyle w:val="afffffffff1"/>
        <w:spacing w:beforeLines="1" w:afterLines="220"/>
      </w:pPr>
    </w:p>
    <w:p w:rsidR="003F0D71" w:rsidRDefault="003F0D71" w:rsidP="00F702B6">
      <w:pPr>
        <w:pStyle w:val="afffffffff1"/>
        <w:spacing w:beforeLines="1" w:afterLines="220"/>
      </w:pPr>
    </w:p>
    <w:p w:rsidR="003F0D71" w:rsidRDefault="003F0D71" w:rsidP="00F702B6">
      <w:pPr>
        <w:pStyle w:val="afffffffff1"/>
        <w:spacing w:beforeLines="1" w:afterLines="220"/>
      </w:pPr>
    </w:p>
    <w:sdt>
      <w:sdtPr>
        <w:tag w:val="NEW_STAND_NAME"/>
        <w:id w:val="595910757"/>
        <w:lock w:val="sdtLocked"/>
        <w:placeholder>
          <w:docPart w:val="80A3E30F5F7944058C21FEABAB8875CC"/>
        </w:placeholder>
      </w:sdtPr>
      <w:sdtContent>
        <w:bookmarkStart w:id="22" w:name="NEW_STAND_NAME" w:displacedByCustomXml="prev"/>
        <w:p w:rsidR="00F26B7E" w:rsidRPr="00F26B7E" w:rsidRDefault="0098063E" w:rsidP="00F702B6">
          <w:pPr>
            <w:pStyle w:val="afffffffff1"/>
            <w:spacing w:beforeLines="1" w:afterLines="220"/>
          </w:pPr>
          <w:r w:rsidRPr="0098063E">
            <w:rPr>
              <w:rFonts w:hint="eastAsia"/>
            </w:rPr>
            <w:t>知识产权公共服务</w:t>
          </w:r>
          <w:r w:rsidR="000C2266">
            <w:rPr>
              <w:rFonts w:hint="eastAsia"/>
            </w:rPr>
            <w:t>指南</w:t>
          </w:r>
        </w:p>
      </w:sdtContent>
    </w:sdt>
    <w:bookmarkEnd w:id="22" w:displacedByCustomXml="prev"/>
    <w:p w:rsidR="00E2552F" w:rsidRDefault="00E2552F" w:rsidP="00A77CCB">
      <w:pPr>
        <w:pStyle w:val="affc"/>
        <w:spacing w:before="312" w:after="312"/>
      </w:pPr>
      <w:bookmarkStart w:id="23" w:name="_Toc17233325"/>
      <w:bookmarkStart w:id="24" w:name="_Toc17233333"/>
      <w:bookmarkStart w:id="25" w:name="_Toc24884211"/>
      <w:bookmarkStart w:id="26" w:name="_Toc24884218"/>
      <w:bookmarkStart w:id="27" w:name="_Toc26648465"/>
      <w:bookmarkStart w:id="28" w:name="_Toc26718930"/>
      <w:bookmarkStart w:id="29" w:name="_Toc26986530"/>
      <w:bookmarkStart w:id="30" w:name="_Toc26986771"/>
      <w:bookmarkStart w:id="31" w:name="_Toc97191423"/>
      <w:r>
        <w:rPr>
          <w:rFonts w:hint="eastAsia"/>
        </w:rPr>
        <w:t>范围</w:t>
      </w:r>
      <w:bookmarkEnd w:id="23"/>
      <w:bookmarkEnd w:id="24"/>
      <w:bookmarkEnd w:id="25"/>
      <w:bookmarkEnd w:id="26"/>
      <w:bookmarkEnd w:id="27"/>
      <w:bookmarkEnd w:id="28"/>
      <w:bookmarkEnd w:id="29"/>
      <w:bookmarkEnd w:id="30"/>
      <w:bookmarkEnd w:id="31"/>
    </w:p>
    <w:p w:rsidR="0098063E" w:rsidRDefault="0098063E" w:rsidP="0098063E">
      <w:pPr>
        <w:pStyle w:val="affff6"/>
        <w:ind w:firstLine="420"/>
      </w:pPr>
      <w:bookmarkStart w:id="32" w:name="_Toc17233326"/>
      <w:bookmarkStart w:id="33" w:name="_Toc17233334"/>
      <w:bookmarkStart w:id="34" w:name="_Toc24884212"/>
      <w:bookmarkStart w:id="35" w:name="_Toc24884219"/>
      <w:bookmarkStart w:id="36" w:name="_Toc26648466"/>
      <w:r>
        <w:t>本文件规定了知识产权公共服务的术语和定义、服务原则、服务内容、服务质量控制。</w:t>
      </w:r>
    </w:p>
    <w:p w:rsidR="008B0C9C" w:rsidRDefault="0098063E" w:rsidP="0098063E">
      <w:pPr>
        <w:pStyle w:val="affff6"/>
        <w:ind w:firstLine="420"/>
      </w:pPr>
      <w:r>
        <w:t>本文件适用于提供知识产权公共服务所有单位，包括但不限于由专业知识产权公共服务机构。</w:t>
      </w:r>
    </w:p>
    <w:p w:rsidR="00E2552F" w:rsidRDefault="00E2552F" w:rsidP="00A77CCB">
      <w:pPr>
        <w:pStyle w:val="affc"/>
        <w:spacing w:before="312" w:after="312"/>
      </w:pPr>
      <w:bookmarkStart w:id="37" w:name="_Toc26718931"/>
      <w:bookmarkStart w:id="38" w:name="_Toc26986531"/>
      <w:bookmarkStart w:id="39" w:name="_Toc26986772"/>
      <w:bookmarkStart w:id="40" w:name="_Toc97191424"/>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4A1BAE0505AC4C17ABEB030C2589F88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AA6EC9" w:rsidRPr="008A57E6" w:rsidRDefault="00D714D9" w:rsidP="00D714D9">
          <w:pPr>
            <w:pStyle w:val="affff6"/>
            <w:ind w:firstLine="420"/>
          </w:pPr>
          <w:r>
            <w:rPr>
              <w:rFonts w:hint="eastAsia"/>
            </w:rPr>
            <w:t>本文件没有规范性引用文件。</w:t>
          </w:r>
        </w:p>
      </w:sdtContent>
    </w:sdt>
    <w:p w:rsidR="00B265BC" w:rsidRPr="00E030F9" w:rsidRDefault="00FD59EB" w:rsidP="00FD59EB">
      <w:pPr>
        <w:pStyle w:val="affc"/>
        <w:spacing w:before="312" w:after="312"/>
      </w:pPr>
      <w:bookmarkStart w:id="41" w:name="_Toc97191425"/>
      <w:r>
        <w:rPr>
          <w:rFonts w:hint="eastAsia"/>
          <w:szCs w:val="21"/>
        </w:rPr>
        <w:t>术语和定义</w:t>
      </w:r>
      <w:bookmarkEnd w:id="41"/>
    </w:p>
    <w:bookmarkStart w:id="42" w:name="_Toc26986532" w:displacedByCustomXml="next"/>
    <w:bookmarkEnd w:id="42" w:displacedByCustomXml="next"/>
    <w:sdt>
      <w:sdtPr>
        <w:id w:val="-1909835108"/>
        <w:placeholder>
          <w:docPart w:val="9D73236803994E44AE15AE6FEA22CB5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3C010C" w:rsidRDefault="007C1651" w:rsidP="00BA263B">
          <w:pPr>
            <w:pStyle w:val="affff6"/>
            <w:ind w:firstLine="420"/>
          </w:pPr>
          <w:r>
            <w:t>下列术语和定义适用于本文件。</w:t>
          </w:r>
        </w:p>
      </w:sdtContent>
    </w:sdt>
    <w:p w:rsidR="007C1651" w:rsidRDefault="007C1651" w:rsidP="007C1651">
      <w:pPr>
        <w:pStyle w:val="affffffffffe"/>
        <w:ind w:left="420" w:hangingChars="200" w:hanging="420"/>
        <w:rPr>
          <w:rFonts w:ascii="黑体" w:eastAsia="黑体" w:hAnsi="黑体"/>
        </w:rPr>
      </w:pPr>
      <w:r w:rsidRPr="007C1651">
        <w:rPr>
          <w:rFonts w:ascii="黑体" w:eastAsia="黑体" w:hAnsi="黑体" w:hint="eastAsia"/>
        </w:rPr>
        <w:br/>
      </w:r>
      <w:r w:rsidRPr="007C1651">
        <w:rPr>
          <w:rFonts w:ascii="黑体" w:eastAsia="黑体" w:hAnsi="黑体"/>
        </w:rPr>
        <w:t>知识产权公共服务</w:t>
      </w:r>
      <w:r w:rsidR="001A0D20">
        <w:rPr>
          <w:rFonts w:ascii="黑体" w:eastAsia="黑体" w:hAnsi="黑体" w:hint="eastAsia"/>
        </w:rPr>
        <w:t xml:space="preserve"> </w:t>
      </w:r>
      <w:r w:rsidRPr="007C1651">
        <w:rPr>
          <w:rFonts w:ascii="黑体" w:eastAsia="黑体" w:hAnsi="黑体"/>
        </w:rPr>
        <w:t>Intellectual Property Public Service</w:t>
      </w:r>
    </w:p>
    <w:p w:rsidR="004B3E93" w:rsidRPr="007C1651" w:rsidRDefault="007C1651" w:rsidP="00A125A2">
      <w:pPr>
        <w:pStyle w:val="affff6"/>
        <w:ind w:firstLine="420"/>
      </w:pPr>
      <w:r>
        <w:t>围绕知识产权在创造、运用、管理和保护等重要环节，由知识产权政府管理部门、社会第三部门、市场等多元主体，利用公共权力或公共资源，为社会公众和创新主体所提供的服务。</w:t>
      </w:r>
    </w:p>
    <w:p w:rsidR="002A1260" w:rsidRDefault="008405A3" w:rsidP="008405A3">
      <w:pPr>
        <w:pStyle w:val="affc"/>
        <w:spacing w:before="312" w:after="312"/>
      </w:pPr>
      <w:r w:rsidRPr="008405A3">
        <w:rPr>
          <w:rFonts w:hint="eastAsia"/>
        </w:rPr>
        <w:t>基本原则</w:t>
      </w:r>
    </w:p>
    <w:p w:rsidR="004A40F1" w:rsidRDefault="004A40F1" w:rsidP="004A40F1">
      <w:pPr>
        <w:pStyle w:val="affd"/>
        <w:spacing w:before="156" w:after="156"/>
      </w:pPr>
      <w:r>
        <w:t>规范性</w:t>
      </w:r>
    </w:p>
    <w:p w:rsidR="004A40F1" w:rsidRDefault="004A40F1" w:rsidP="004A40F1">
      <w:pPr>
        <w:pStyle w:val="affff6"/>
        <w:ind w:firstLine="420"/>
      </w:pPr>
      <w:r>
        <w:t>应具有健全的管理制度、明确的监督职责、完善的执行机制以及服务效果反馈机制，提升知识产权公共服务的制度化、标准化水平。</w:t>
      </w:r>
    </w:p>
    <w:p w:rsidR="004A40F1" w:rsidRDefault="004A40F1" w:rsidP="003C16F9">
      <w:pPr>
        <w:pStyle w:val="affd"/>
        <w:spacing w:before="156" w:after="156"/>
      </w:pPr>
      <w:r>
        <w:t>便利性</w:t>
      </w:r>
    </w:p>
    <w:p w:rsidR="003C16F9" w:rsidRDefault="003C16F9" w:rsidP="003C16F9">
      <w:pPr>
        <w:pStyle w:val="affff6"/>
        <w:ind w:firstLine="420"/>
      </w:pPr>
      <w:r>
        <w:t>应具有科学的业务规范、明确的办理程序，以及畅通的沟通渠道，能够为服务对象提供便捷服务。</w:t>
      </w:r>
    </w:p>
    <w:p w:rsidR="003C16F9" w:rsidRDefault="003C16F9" w:rsidP="003C16F9">
      <w:pPr>
        <w:pStyle w:val="affd"/>
        <w:spacing w:before="156" w:after="156"/>
      </w:pPr>
      <w:r>
        <w:t>精准性</w:t>
      </w:r>
    </w:p>
    <w:p w:rsidR="003C16F9" w:rsidRDefault="003C16F9" w:rsidP="003C16F9">
      <w:pPr>
        <w:pStyle w:val="affff6"/>
        <w:ind w:firstLine="420"/>
      </w:pPr>
      <w:r>
        <w:t>应体现对服务对象具体诉求、现实需求的准确反馈，切实解决具体问题；应结合服务区域特点，有针对性地开展精准服务，支持区域高质量发展。</w:t>
      </w:r>
    </w:p>
    <w:p w:rsidR="003C16F9" w:rsidRDefault="003C16F9" w:rsidP="003C16F9">
      <w:pPr>
        <w:pStyle w:val="affd"/>
        <w:spacing w:before="156" w:after="156"/>
      </w:pPr>
      <w:r>
        <w:t>及时性</w:t>
      </w:r>
    </w:p>
    <w:p w:rsidR="003C16F9" w:rsidRDefault="003C16F9" w:rsidP="003C16F9">
      <w:pPr>
        <w:pStyle w:val="affff6"/>
        <w:ind w:firstLine="420"/>
      </w:pPr>
      <w:r>
        <w:t>应提供对服务诉求、服务问题等及时响应并处理的高效服务，在承诺时间内反馈，保证服务的时效性。</w:t>
      </w:r>
    </w:p>
    <w:p w:rsidR="003C16F9" w:rsidRDefault="003C16F9" w:rsidP="003C16F9">
      <w:pPr>
        <w:pStyle w:val="affd"/>
        <w:spacing w:before="156" w:after="156"/>
      </w:pPr>
      <w:r>
        <w:t>安全性</w:t>
      </w:r>
    </w:p>
    <w:p w:rsidR="003C16F9" w:rsidRDefault="003C16F9" w:rsidP="003C16F9">
      <w:pPr>
        <w:pStyle w:val="affff6"/>
        <w:ind w:firstLine="420"/>
      </w:pPr>
      <w:r>
        <w:lastRenderedPageBreak/>
        <w:t>应具有严格的信息收集与使用的规范要求，要加强信息安全管理，防止信息泄露、丢失和违规使用，不得非法向他人提供服务对象信息。</w:t>
      </w:r>
    </w:p>
    <w:p w:rsidR="003C16F9" w:rsidRDefault="003C16F9" w:rsidP="003C16F9">
      <w:pPr>
        <w:pStyle w:val="affc"/>
        <w:spacing w:before="312" w:after="312"/>
      </w:pPr>
      <w:r>
        <w:rPr>
          <w:rFonts w:hint="eastAsia"/>
        </w:rPr>
        <w:t>服务内容</w:t>
      </w:r>
    </w:p>
    <w:p w:rsidR="003C16F9" w:rsidRDefault="003C16F9" w:rsidP="003C16F9">
      <w:pPr>
        <w:pStyle w:val="affd"/>
        <w:spacing w:before="156" w:after="156"/>
      </w:pPr>
      <w:r>
        <w:t>基础服务</w:t>
      </w:r>
    </w:p>
    <w:p w:rsidR="003C16F9" w:rsidRDefault="003C16F9" w:rsidP="003C16F9">
      <w:pPr>
        <w:pStyle w:val="affe"/>
        <w:spacing w:before="156" w:after="156"/>
      </w:pPr>
      <w:r>
        <w:t>概述</w:t>
      </w:r>
    </w:p>
    <w:p w:rsidR="00A11DDD" w:rsidRDefault="00A11DDD" w:rsidP="00A11DDD">
      <w:pPr>
        <w:pStyle w:val="affff6"/>
        <w:ind w:firstLine="420"/>
      </w:pPr>
      <w:r>
        <w:t>各单位向服务对象提供相应的基础服务</w:t>
      </w:r>
      <w:r w:rsidR="00F37345">
        <w:rPr>
          <w:rFonts w:hint="eastAsia"/>
        </w:rPr>
        <w:t>：</w:t>
      </w:r>
    </w:p>
    <w:p w:rsidR="00A11DDD" w:rsidRDefault="00A11DDD" w:rsidP="00A11DDD">
      <w:pPr>
        <w:pStyle w:val="af5"/>
      </w:pPr>
      <w:r>
        <w:t>基础服务包括但不限于：知识产权政策宣贯服务、知识产权申请引导服务、知识产权业务办理咨询服务、知识产权信息查询检索服务。</w:t>
      </w:r>
    </w:p>
    <w:p w:rsidR="00DC7849" w:rsidRDefault="00A11DDD" w:rsidP="00DC7849">
      <w:pPr>
        <w:pStyle w:val="af5"/>
      </w:pPr>
      <w:r>
        <w:t>基础服务无排序</w:t>
      </w:r>
    </w:p>
    <w:p w:rsidR="00A11DDD" w:rsidRDefault="00A11DDD" w:rsidP="00A11DDD">
      <w:pPr>
        <w:pStyle w:val="affffffffa"/>
      </w:pPr>
      <w:r>
        <w:t>知识产权政策宣贯服务</w:t>
      </w:r>
    </w:p>
    <w:p w:rsidR="00A11DDD" w:rsidRDefault="00A11DDD" w:rsidP="00A11DDD">
      <w:pPr>
        <w:pStyle w:val="affff6"/>
        <w:ind w:firstLine="420"/>
      </w:pPr>
      <w:r>
        <w:t>各单位应了解知识产权相关政策，并面向社会公众和创新主体开展宣传</w:t>
      </w:r>
      <w:r w:rsidR="00F37345">
        <w:rPr>
          <w:rFonts w:hint="eastAsia"/>
        </w:rPr>
        <w:t>：</w:t>
      </w:r>
    </w:p>
    <w:p w:rsidR="00A11DDD" w:rsidRDefault="00A11DDD" w:rsidP="00DC7849">
      <w:pPr>
        <w:pStyle w:val="af5"/>
        <w:numPr>
          <w:ilvl w:val="0"/>
          <w:numId w:val="33"/>
        </w:numPr>
      </w:pPr>
      <w:r>
        <w:t xml:space="preserve">知识产权相关法律法规及政策等解读； </w:t>
      </w:r>
    </w:p>
    <w:p w:rsidR="00A11DDD" w:rsidRDefault="00A11DDD" w:rsidP="00DC7849">
      <w:pPr>
        <w:pStyle w:val="af5"/>
      </w:pPr>
      <w:r>
        <w:t xml:space="preserve">归纳和整理各级政府部门出台的知识产权政策，向社会公众和创新主体宣传推介； </w:t>
      </w:r>
    </w:p>
    <w:p w:rsidR="00A11DDD" w:rsidRDefault="00A11DDD" w:rsidP="00EF11CA">
      <w:pPr>
        <w:pStyle w:val="af5"/>
      </w:pPr>
      <w:r>
        <w:t xml:space="preserve">在日常和世界知识产权日等重大宣传节点，组织开展知识产权宣传工作； </w:t>
      </w:r>
    </w:p>
    <w:p w:rsidR="00A11DDD" w:rsidRDefault="00A11DDD" w:rsidP="00EF11CA">
      <w:pPr>
        <w:pStyle w:val="af5"/>
      </w:pPr>
      <w:r>
        <w:t>协助相关政府部门落实各类知识产权政策措施，协助指导社会公众和创新主体完成相关政策申报。</w:t>
      </w:r>
    </w:p>
    <w:p w:rsidR="00EF11CA" w:rsidRDefault="00EF11CA" w:rsidP="00EF11CA">
      <w:pPr>
        <w:pStyle w:val="affe"/>
        <w:spacing w:before="156" w:after="156"/>
      </w:pPr>
      <w:r>
        <w:t>知识产权申请引导服务</w:t>
      </w:r>
    </w:p>
    <w:p w:rsidR="00EF11CA" w:rsidRDefault="00EF11CA" w:rsidP="00EF11CA">
      <w:pPr>
        <w:pStyle w:val="affff6"/>
        <w:ind w:firstLine="420"/>
      </w:pPr>
      <w:r>
        <w:t>各单位应引导社会公众、市场主体开展知识产权申请</w:t>
      </w:r>
      <w:r w:rsidR="00F37345">
        <w:rPr>
          <w:rFonts w:hint="eastAsia"/>
        </w:rPr>
        <w:t>：</w:t>
      </w:r>
    </w:p>
    <w:p w:rsidR="00EF11CA" w:rsidRDefault="00EF11CA" w:rsidP="00EF11CA">
      <w:pPr>
        <w:pStyle w:val="af5"/>
        <w:numPr>
          <w:ilvl w:val="0"/>
          <w:numId w:val="34"/>
        </w:numPr>
      </w:pPr>
      <w:r>
        <w:t xml:space="preserve">应通过受理业务、企业调研、社会走访等形式，建立社会公众、市场主体知识产权管理台账，记录知识产权基本信息； </w:t>
      </w:r>
    </w:p>
    <w:p w:rsidR="00EF11CA" w:rsidRDefault="00EF11CA" w:rsidP="00EF11CA">
      <w:pPr>
        <w:pStyle w:val="af5"/>
      </w:pPr>
      <w:r>
        <w:t xml:space="preserve">根据实际情况，引导社会公众、市场主体申请知识产权； </w:t>
      </w:r>
    </w:p>
    <w:p w:rsidR="00EF11CA" w:rsidRDefault="00EF11CA" w:rsidP="00EF11CA">
      <w:pPr>
        <w:pStyle w:val="af5"/>
      </w:pPr>
      <w:r>
        <w:t xml:space="preserve">应根据社会公众、市场主体需求，协助对接专业知识产权服务机构； </w:t>
      </w:r>
    </w:p>
    <w:p w:rsidR="00EF11CA" w:rsidRDefault="00EF11CA" w:rsidP="00EF11CA">
      <w:pPr>
        <w:pStyle w:val="af5"/>
      </w:pPr>
      <w:r>
        <w:t>应根据社会公众、市场主体需求，开展知识产权基础知识普及培训。</w:t>
      </w:r>
    </w:p>
    <w:p w:rsidR="009C655F" w:rsidRDefault="009C655F" w:rsidP="009C655F">
      <w:pPr>
        <w:pStyle w:val="affe"/>
        <w:spacing w:before="156" w:after="156"/>
      </w:pPr>
      <w:r>
        <w:t>知识产权业务办理咨询服务</w:t>
      </w:r>
    </w:p>
    <w:p w:rsidR="009C655F" w:rsidRDefault="009C655F" w:rsidP="009C655F">
      <w:pPr>
        <w:pStyle w:val="affff6"/>
        <w:ind w:firstLine="420"/>
      </w:pPr>
      <w:r>
        <w:t>各单位应就社会公众、市场主体在知识产权申请、运用、保护等环节遇到的各类知识产权法律问题和难题，提供咨询解答服务</w:t>
      </w:r>
      <w:r w:rsidR="00F37345">
        <w:rPr>
          <w:rFonts w:hint="eastAsia"/>
        </w:rPr>
        <w:t>：</w:t>
      </w:r>
      <w:r>
        <w:t xml:space="preserve"> </w:t>
      </w:r>
    </w:p>
    <w:p w:rsidR="009C655F" w:rsidRDefault="009C655F" w:rsidP="009C655F">
      <w:pPr>
        <w:pStyle w:val="af5"/>
        <w:numPr>
          <w:ilvl w:val="0"/>
          <w:numId w:val="35"/>
        </w:numPr>
      </w:pPr>
      <w:r>
        <w:t xml:space="preserve">畅通线上线下咨询渠道； </w:t>
      </w:r>
    </w:p>
    <w:p w:rsidR="009C655F" w:rsidRDefault="009C655F" w:rsidP="009C655F">
      <w:pPr>
        <w:pStyle w:val="af5"/>
      </w:pPr>
      <w:r>
        <w:t xml:space="preserve">记录受理咨询情况，形成咨询档案； </w:t>
      </w:r>
    </w:p>
    <w:p w:rsidR="009C655F" w:rsidRDefault="009C655F" w:rsidP="009C655F">
      <w:pPr>
        <w:pStyle w:val="af5"/>
      </w:pPr>
      <w:r>
        <w:t>提供专利、商标等知识产权申请流程、申请材料、申请时限等咨询服务；</w:t>
      </w:r>
    </w:p>
    <w:p w:rsidR="009C655F" w:rsidRDefault="009C655F" w:rsidP="009C655F">
      <w:pPr>
        <w:pStyle w:val="af5"/>
      </w:pPr>
      <w:r>
        <w:t>提供商标注册网上申请指导，提供专利业务办理系统操作指导；</w:t>
      </w:r>
    </w:p>
    <w:p w:rsidR="009C655F" w:rsidRDefault="009C655F" w:rsidP="009C655F">
      <w:pPr>
        <w:pStyle w:val="af5"/>
      </w:pPr>
      <w:r>
        <w:t>提供地理标志申请及地理标志专用标志申请咨询和指导；</w:t>
      </w:r>
    </w:p>
    <w:p w:rsidR="009C655F" w:rsidRDefault="009C655F" w:rsidP="009C655F">
      <w:pPr>
        <w:pStyle w:val="af5"/>
      </w:pPr>
      <w:r>
        <w:t>为企业提供专利权质押融资、专利评估等业务咨询服务。</w:t>
      </w:r>
    </w:p>
    <w:p w:rsidR="009C655F" w:rsidRDefault="009C655F" w:rsidP="009C655F">
      <w:pPr>
        <w:pStyle w:val="affe"/>
        <w:spacing w:before="156" w:after="156"/>
      </w:pPr>
      <w:r>
        <w:t>知识产权信息查询检索服务</w:t>
      </w:r>
    </w:p>
    <w:p w:rsidR="009C655F" w:rsidRDefault="009C655F" w:rsidP="009C655F">
      <w:pPr>
        <w:pStyle w:val="affff6"/>
        <w:ind w:firstLine="420"/>
      </w:pPr>
      <w:r>
        <w:t>各单位应通过知识产权相关网站、平台，为社会公众和市场主体提供知识产权信息查询检索服务</w:t>
      </w:r>
      <w:r w:rsidR="00F37345">
        <w:rPr>
          <w:rFonts w:hint="eastAsia"/>
        </w:rPr>
        <w:t>：</w:t>
      </w:r>
    </w:p>
    <w:p w:rsidR="009C655F" w:rsidRDefault="009C655F" w:rsidP="009C655F">
      <w:pPr>
        <w:pStyle w:val="af5"/>
        <w:numPr>
          <w:ilvl w:val="0"/>
          <w:numId w:val="36"/>
        </w:numPr>
      </w:pPr>
      <w:r>
        <w:t>应提供专利信息、公布公告查询，商标注册信息、公告查询；</w:t>
      </w:r>
    </w:p>
    <w:p w:rsidR="009C655F" w:rsidRDefault="009C655F" w:rsidP="009C655F">
      <w:pPr>
        <w:pStyle w:val="af5"/>
      </w:pPr>
      <w:r>
        <w:t>应提供专利代理机构及专利代理师信息查询，商标代理机构备案信息查询；</w:t>
      </w:r>
    </w:p>
    <w:p w:rsidR="009C655F" w:rsidRDefault="009C655F" w:rsidP="009C655F">
      <w:pPr>
        <w:pStyle w:val="af5"/>
      </w:pPr>
      <w:r>
        <w:t>应知识产权检索与信息分析服务；</w:t>
      </w:r>
    </w:p>
    <w:p w:rsidR="009C655F" w:rsidRDefault="009C655F" w:rsidP="009C655F">
      <w:pPr>
        <w:pStyle w:val="af5"/>
      </w:pPr>
      <w:r>
        <w:lastRenderedPageBreak/>
        <w:t>应提供开放许可专利查询、知识产权金融服务产品查询等服务。</w:t>
      </w:r>
    </w:p>
    <w:p w:rsidR="009C655F" w:rsidRDefault="009C655F" w:rsidP="00CB361A">
      <w:pPr>
        <w:pStyle w:val="affd"/>
        <w:spacing w:before="156" w:after="156"/>
      </w:pPr>
      <w:r>
        <w:t>特色服务</w:t>
      </w:r>
    </w:p>
    <w:p w:rsidR="009C655F" w:rsidRDefault="009C655F" w:rsidP="00CB361A">
      <w:pPr>
        <w:pStyle w:val="affe"/>
        <w:spacing w:before="156" w:after="156"/>
      </w:pPr>
      <w:r>
        <w:t>概述</w:t>
      </w:r>
    </w:p>
    <w:p w:rsidR="009C655F" w:rsidRDefault="009C655F" w:rsidP="00CB361A">
      <w:pPr>
        <w:pStyle w:val="affff6"/>
        <w:ind w:firstLine="420"/>
      </w:pPr>
      <w:r>
        <w:t>各单位根据自身条件及服务能力，开展知识产权特色服务</w:t>
      </w:r>
      <w:r w:rsidR="00F37345">
        <w:rPr>
          <w:rFonts w:hint="eastAsia"/>
        </w:rPr>
        <w:t>：</w:t>
      </w:r>
    </w:p>
    <w:p w:rsidR="009C655F" w:rsidRDefault="009C655F" w:rsidP="00CB361A">
      <w:pPr>
        <w:pStyle w:val="af5"/>
        <w:numPr>
          <w:ilvl w:val="0"/>
          <w:numId w:val="37"/>
        </w:numPr>
      </w:pPr>
      <w:r>
        <w:t>特色服务包括但不限于：知识产权创造服务、知识产权运用服务、知识产权管理服务、知识产权保护服务</w:t>
      </w:r>
      <w:r w:rsidR="00F37345">
        <w:rPr>
          <w:rFonts w:hint="eastAsia"/>
        </w:rPr>
        <w:t>；</w:t>
      </w:r>
    </w:p>
    <w:p w:rsidR="009C655F" w:rsidRDefault="009C655F" w:rsidP="009C655F">
      <w:pPr>
        <w:pStyle w:val="af5"/>
      </w:pPr>
      <w:r>
        <w:t>特色服务无排序，各具体服务间不必然共存。</w:t>
      </w:r>
    </w:p>
    <w:p w:rsidR="009C655F" w:rsidRDefault="009C655F" w:rsidP="00CB361A">
      <w:pPr>
        <w:pStyle w:val="affe"/>
        <w:spacing w:before="156" w:after="156"/>
      </w:pPr>
      <w:r>
        <w:t>知识产权创造服务</w:t>
      </w:r>
    </w:p>
    <w:p w:rsidR="009C655F" w:rsidRDefault="009C655F" w:rsidP="00332983">
      <w:pPr>
        <w:pStyle w:val="affff6"/>
        <w:ind w:firstLine="420"/>
      </w:pPr>
      <w:r>
        <w:t>为专利、商标等知识产权申请提供途径</w:t>
      </w:r>
      <w:r w:rsidR="00F37345">
        <w:rPr>
          <w:rFonts w:hint="eastAsia"/>
        </w:rPr>
        <w:t>：</w:t>
      </w:r>
    </w:p>
    <w:p w:rsidR="009C655F" w:rsidRDefault="009C655F" w:rsidP="00CB361A">
      <w:pPr>
        <w:pStyle w:val="af5"/>
        <w:numPr>
          <w:ilvl w:val="0"/>
          <w:numId w:val="38"/>
        </w:numPr>
      </w:pPr>
      <w:r>
        <w:t>提供特色领域的专利预审并提供业务指导服务；</w:t>
      </w:r>
    </w:p>
    <w:p w:rsidR="009C655F" w:rsidRDefault="009C655F" w:rsidP="009C655F">
      <w:pPr>
        <w:pStyle w:val="af5"/>
      </w:pPr>
      <w:r>
        <w:t>提供商标注册申请等相关业务受理及指导；</w:t>
      </w:r>
    </w:p>
    <w:p w:rsidR="009C655F" w:rsidRDefault="009C655F" w:rsidP="009C655F">
      <w:pPr>
        <w:pStyle w:val="af5"/>
      </w:pPr>
      <w:r>
        <w:t>提供地理标志证明商标申请受理及地理标志产品保护业务。</w:t>
      </w:r>
    </w:p>
    <w:p w:rsidR="009C655F" w:rsidRDefault="009C655F" w:rsidP="00332983">
      <w:pPr>
        <w:pStyle w:val="affe"/>
        <w:spacing w:before="156" w:after="156"/>
      </w:pPr>
      <w:r>
        <w:t>知识产权运用服务</w:t>
      </w:r>
    </w:p>
    <w:p w:rsidR="009C655F" w:rsidRDefault="009C655F" w:rsidP="00332983">
      <w:pPr>
        <w:pStyle w:val="affff6"/>
        <w:ind w:firstLine="420"/>
      </w:pPr>
      <w:r>
        <w:t>提供知识产权运营转化、技术交易平台以及专利评价等服务</w:t>
      </w:r>
      <w:r w:rsidR="00F37345">
        <w:rPr>
          <w:rFonts w:hint="eastAsia"/>
        </w:rPr>
        <w:t>：</w:t>
      </w:r>
    </w:p>
    <w:p w:rsidR="009C655F" w:rsidRDefault="009C655F" w:rsidP="00332983">
      <w:pPr>
        <w:pStyle w:val="af5"/>
        <w:numPr>
          <w:ilvl w:val="0"/>
          <w:numId w:val="39"/>
        </w:numPr>
      </w:pPr>
      <w:r>
        <w:t>提供专利导航指导服务；</w:t>
      </w:r>
    </w:p>
    <w:p w:rsidR="009C655F" w:rsidRDefault="009C655F" w:rsidP="009C655F">
      <w:pPr>
        <w:pStyle w:val="af5"/>
      </w:pPr>
      <w:r>
        <w:t>提供知识产权贯标指导服务；</w:t>
      </w:r>
    </w:p>
    <w:p w:rsidR="009C655F" w:rsidRDefault="009C655F" w:rsidP="009C655F">
      <w:pPr>
        <w:pStyle w:val="af5"/>
      </w:pPr>
      <w:r>
        <w:t>提供知识产权价值评估指导服务；</w:t>
      </w:r>
    </w:p>
    <w:p w:rsidR="009C655F" w:rsidRDefault="009C655F" w:rsidP="009C655F">
      <w:pPr>
        <w:pStyle w:val="af5"/>
      </w:pPr>
      <w:r>
        <w:t>提供高价值专利培育指导服务；</w:t>
      </w:r>
    </w:p>
    <w:p w:rsidR="009C655F" w:rsidRDefault="009C655F" w:rsidP="009C655F">
      <w:pPr>
        <w:pStyle w:val="af5"/>
      </w:pPr>
      <w:r>
        <w:t>提供注册商标专用权质押登记办理服务；</w:t>
      </w:r>
    </w:p>
    <w:p w:rsidR="009C655F" w:rsidRDefault="009C655F" w:rsidP="009C655F">
      <w:pPr>
        <w:pStyle w:val="af5"/>
      </w:pPr>
      <w:r>
        <w:t>提供商标品牌培育指导。</w:t>
      </w:r>
    </w:p>
    <w:p w:rsidR="009C655F" w:rsidRDefault="009C655F" w:rsidP="00332983">
      <w:pPr>
        <w:pStyle w:val="affe"/>
        <w:spacing w:before="156" w:after="156"/>
      </w:pPr>
      <w:r>
        <w:t>知识产权管理服务</w:t>
      </w:r>
    </w:p>
    <w:p w:rsidR="009C655F" w:rsidRDefault="009C655F" w:rsidP="00332983">
      <w:pPr>
        <w:pStyle w:val="affff6"/>
        <w:ind w:firstLine="420"/>
      </w:pPr>
      <w:r>
        <w:t>提供知识产权日常管理服务，提高知识产权管理意识和水平，促进知识产权发展目标的推进</w:t>
      </w:r>
      <w:r w:rsidR="00F37345">
        <w:rPr>
          <w:rFonts w:hint="eastAsia"/>
        </w:rPr>
        <w:t>：</w:t>
      </w:r>
    </w:p>
    <w:p w:rsidR="009C655F" w:rsidRDefault="009C655F" w:rsidP="00332983">
      <w:pPr>
        <w:pStyle w:val="af5"/>
        <w:numPr>
          <w:ilvl w:val="0"/>
          <w:numId w:val="40"/>
        </w:numPr>
      </w:pPr>
      <w:r>
        <w:t>提供知识产权例规使用指导；</w:t>
      </w:r>
    </w:p>
    <w:p w:rsidR="009C655F" w:rsidRDefault="009C655F" w:rsidP="009C655F">
      <w:pPr>
        <w:pStyle w:val="af5"/>
      </w:pPr>
      <w:r>
        <w:t>提供注册商标变更、续展、注销业务受理及指导；</w:t>
      </w:r>
    </w:p>
    <w:p w:rsidR="009C655F" w:rsidRDefault="009C655F" w:rsidP="009C655F">
      <w:pPr>
        <w:pStyle w:val="af5"/>
      </w:pPr>
      <w:r>
        <w:t>提供注册商标转让或移转申请业务受理及指导；</w:t>
      </w:r>
    </w:p>
    <w:p w:rsidR="009C655F" w:rsidRDefault="009C655F" w:rsidP="009C655F">
      <w:pPr>
        <w:pStyle w:val="af5"/>
      </w:pPr>
      <w:r>
        <w:t>提供注册商标使用许可备案申请业务受理及指导；</w:t>
      </w:r>
    </w:p>
    <w:p w:rsidR="009C655F" w:rsidRDefault="009C655F" w:rsidP="009C655F">
      <w:pPr>
        <w:pStyle w:val="af5"/>
      </w:pPr>
      <w:r>
        <w:t>提供知识产权线上线下培训服务；</w:t>
      </w:r>
    </w:p>
    <w:p w:rsidR="009C655F" w:rsidRDefault="009C655F" w:rsidP="009C655F">
      <w:pPr>
        <w:pStyle w:val="af5"/>
      </w:pPr>
      <w:r>
        <w:t>提供专利盘点工作指导。</w:t>
      </w:r>
    </w:p>
    <w:p w:rsidR="009C655F" w:rsidRDefault="009C655F" w:rsidP="00332983">
      <w:pPr>
        <w:pStyle w:val="affe"/>
        <w:spacing w:before="156" w:after="156"/>
      </w:pPr>
      <w:r>
        <w:t>知识产权保护服务</w:t>
      </w:r>
    </w:p>
    <w:p w:rsidR="009C655F" w:rsidRDefault="009C655F" w:rsidP="00332983">
      <w:pPr>
        <w:pStyle w:val="affff6"/>
        <w:ind w:firstLine="420"/>
      </w:pPr>
      <w:r>
        <w:t>提供知识产权侵权投诉、专利侵权纠纷行政裁决等知识产权保护的相关途径</w:t>
      </w:r>
      <w:r w:rsidR="00F37345">
        <w:rPr>
          <w:rFonts w:hint="eastAsia"/>
        </w:rPr>
        <w:t>：</w:t>
      </w:r>
    </w:p>
    <w:p w:rsidR="009C655F" w:rsidRDefault="009C655F" w:rsidP="009E636D">
      <w:pPr>
        <w:pStyle w:val="af5"/>
        <w:numPr>
          <w:ilvl w:val="0"/>
          <w:numId w:val="41"/>
        </w:numPr>
      </w:pPr>
      <w:r>
        <w:t>提供侵犯注册商标专用权判定的相关建议及维权指导；</w:t>
      </w:r>
    </w:p>
    <w:p w:rsidR="009C655F" w:rsidRDefault="009C655F" w:rsidP="009C655F">
      <w:pPr>
        <w:pStyle w:val="af5"/>
      </w:pPr>
      <w:r>
        <w:t>提供专利侵权纠纷行政裁决的相关建议及维权指导；</w:t>
      </w:r>
    </w:p>
    <w:p w:rsidR="009C655F" w:rsidRDefault="009C655F" w:rsidP="009C655F">
      <w:pPr>
        <w:pStyle w:val="af5"/>
      </w:pPr>
      <w:r>
        <w:t>提供知识产权违法行为的投诉举报途径；</w:t>
      </w:r>
    </w:p>
    <w:p w:rsidR="009C655F" w:rsidRDefault="009C655F" w:rsidP="009C655F">
      <w:pPr>
        <w:pStyle w:val="af5"/>
      </w:pPr>
      <w:r>
        <w:t>提供知识产权维权援助服务；</w:t>
      </w:r>
    </w:p>
    <w:p w:rsidR="009C655F" w:rsidRDefault="009C655F" w:rsidP="009C655F">
      <w:pPr>
        <w:pStyle w:val="af5"/>
      </w:pPr>
      <w:r>
        <w:t>提供知识产权纠纷调解服务；</w:t>
      </w:r>
    </w:p>
    <w:p w:rsidR="009C655F" w:rsidRDefault="009C655F" w:rsidP="009C655F">
      <w:pPr>
        <w:pStyle w:val="af5"/>
      </w:pPr>
      <w:r>
        <w:t>提供海外知识产权风险防控和纠纷应对指导服务。</w:t>
      </w:r>
    </w:p>
    <w:p w:rsidR="009C655F" w:rsidRDefault="009C655F" w:rsidP="009E636D">
      <w:pPr>
        <w:pStyle w:val="affc"/>
        <w:spacing w:before="312" w:after="312"/>
      </w:pPr>
      <w:r>
        <w:rPr>
          <w:rFonts w:hint="eastAsia"/>
        </w:rPr>
        <w:lastRenderedPageBreak/>
        <w:t>服务质量</w:t>
      </w:r>
    </w:p>
    <w:p w:rsidR="009C655F" w:rsidRDefault="009C655F" w:rsidP="009E636D">
      <w:pPr>
        <w:pStyle w:val="affd"/>
        <w:spacing w:before="156" w:after="156"/>
      </w:pPr>
      <w:r>
        <w:t>服务标准</w:t>
      </w:r>
    </w:p>
    <w:p w:rsidR="009C655F" w:rsidRDefault="009C655F" w:rsidP="009E636D">
      <w:pPr>
        <w:pStyle w:val="affff6"/>
        <w:ind w:firstLine="420"/>
      </w:pPr>
      <w:r>
        <w:t>知识产权公共服务机构应建立明确的服务标准，并贯穿执行于服务内容的始终，以确保服务质量。</w:t>
      </w:r>
    </w:p>
    <w:p w:rsidR="009C655F" w:rsidRDefault="009C655F" w:rsidP="009E636D">
      <w:pPr>
        <w:pStyle w:val="affd"/>
        <w:spacing w:before="156" w:after="156"/>
      </w:pPr>
      <w:r>
        <w:t>服务监督</w:t>
      </w:r>
    </w:p>
    <w:p w:rsidR="009C655F" w:rsidRDefault="009C655F" w:rsidP="009E636D">
      <w:pPr>
        <w:pStyle w:val="affff6"/>
        <w:ind w:firstLine="420"/>
      </w:pPr>
      <w:r>
        <w:t>知识产权公共服务机构应设立服务质量监督机制，指派专人开展服务行为监督工作，全面掌握各环节服务质量，形成质量提升方案并督促执行。</w:t>
      </w:r>
    </w:p>
    <w:p w:rsidR="009C655F" w:rsidRDefault="009C655F" w:rsidP="009E636D">
      <w:pPr>
        <w:pStyle w:val="affd"/>
        <w:spacing w:before="156" w:after="156"/>
      </w:pPr>
      <w:r>
        <w:t>投诉反馈</w:t>
      </w:r>
    </w:p>
    <w:p w:rsidR="009C655F" w:rsidRDefault="009C655F" w:rsidP="009E636D">
      <w:pPr>
        <w:pStyle w:val="affff6"/>
        <w:ind w:firstLine="420"/>
        <w:rPr>
          <w:rFonts w:ascii="Times New Roman"/>
        </w:rPr>
      </w:pPr>
      <w:r>
        <w:rPr>
          <w:rFonts w:hAnsi="仿宋_GB2312"/>
        </w:rPr>
        <w:t>知识产权公共服务机构应建立</w:t>
      </w:r>
      <w:r>
        <w:t>“</w:t>
      </w:r>
      <w:r>
        <w:t>好差评</w:t>
      </w:r>
      <w:r>
        <w:t>”</w:t>
      </w:r>
      <w:r>
        <w:t>机制，就服务对象提出的不满意事项进行有针对性的提升改进；同时畅通服务质量投诉渠道，及时跟踪处理并反馈。</w:t>
      </w:r>
    </w:p>
    <w:p w:rsidR="00CD561D" w:rsidRDefault="009E636D" w:rsidP="009E636D">
      <w:pPr>
        <w:pStyle w:val="affff6"/>
        <w:ind w:firstLineChars="0" w:firstLine="0"/>
        <w:jc w:val="center"/>
      </w:pPr>
      <w:bookmarkStart w:id="43" w:name="BookMark8"/>
      <w:bookmarkEnd w:id="21"/>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1485900" cy="317500"/>
                    </a:xfrm>
                    <a:prstGeom prst="rect">
                      <a:avLst/>
                    </a:prstGeom>
                  </pic:spPr>
                </pic:pic>
              </a:graphicData>
            </a:graphic>
          </wp:inline>
        </w:drawing>
      </w:r>
      <w:bookmarkEnd w:id="43"/>
    </w:p>
    <w:sectPr w:rsidR="00CD561D" w:rsidSect="00B85D5A">
      <w:headerReference w:type="even" r:id="rId16"/>
      <w:headerReference w:type="default" r:id="rId17"/>
      <w:footerReference w:type="default" r:id="rId18"/>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20A5" w:rsidRDefault="00B320A5" w:rsidP="00D86DB7">
      <w:r>
        <w:separator/>
      </w:r>
    </w:p>
    <w:p w:rsidR="00B320A5" w:rsidRDefault="00B320A5"/>
    <w:p w:rsidR="00B320A5" w:rsidRDefault="00B320A5"/>
  </w:endnote>
  <w:endnote w:type="continuationSeparator" w:id="0">
    <w:p w:rsidR="00B320A5" w:rsidRDefault="00B320A5" w:rsidP="00D86DB7">
      <w:r>
        <w:continuationSeparator/>
      </w:r>
    </w:p>
    <w:p w:rsidR="00B320A5" w:rsidRDefault="00B320A5"/>
    <w:p w:rsidR="00B320A5" w:rsidRDefault="00B320A5"/>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汉仪中宋简"/>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0000000000000000000"/>
    <w:charset w:val="86"/>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9D" w:rsidRDefault="00BA292A">
    <w:pPr>
      <w:pStyle w:val="afffa"/>
    </w:pPr>
    <w:r>
      <w:fldChar w:fldCharType="begin"/>
    </w:r>
    <w:r w:rsidR="00145D9D">
      <w:instrText>PAGE   \* MERGEFORMAT</w:instrText>
    </w:r>
    <w:r>
      <w:fldChar w:fldCharType="separate"/>
    </w:r>
    <w:r w:rsidR="00AF47C5" w:rsidRPr="00AF47C5">
      <w:rPr>
        <w:noProof/>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DF2" w:rsidRDefault="00C94DF2">
    <w:pPr>
      <w:pStyle w:val="afff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A03" w:rsidRPr="00324EDD" w:rsidRDefault="00E77A03" w:rsidP="00CD50A1">
    <w:pPr>
      <w:pStyle w:val="afffa"/>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7D6" w:rsidRDefault="00BA292A" w:rsidP="00C94DF2">
    <w:pPr>
      <w:pStyle w:val="affff3"/>
    </w:pPr>
    <w:r>
      <w:fldChar w:fldCharType="begin"/>
    </w:r>
    <w:r w:rsidR="000C57D6">
      <w:instrText>PAGE   \* MERGEFORMAT</w:instrText>
    </w:r>
    <w:r>
      <w:fldChar w:fldCharType="separate"/>
    </w:r>
    <w:r w:rsidR="00F702B6" w:rsidRPr="00F702B6">
      <w:rPr>
        <w:noProof/>
        <w:lang w:val="zh-CN"/>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20A5" w:rsidRDefault="00B320A5" w:rsidP="00D86DB7">
      <w:r>
        <w:separator/>
      </w:r>
    </w:p>
  </w:footnote>
  <w:footnote w:type="continuationSeparator" w:id="0">
    <w:p w:rsidR="00B320A5" w:rsidRDefault="00B320A5" w:rsidP="00D86DB7">
      <w:r>
        <w:continuationSeparator/>
      </w:r>
    </w:p>
    <w:p w:rsidR="00B320A5" w:rsidRDefault="00B320A5"/>
    <w:p w:rsidR="00B320A5" w:rsidRDefault="00B320A5"/>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DF2" w:rsidRDefault="00C94DF2">
    <w:pPr>
      <w:pStyle w:val="afff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9D" w:rsidRPr="00324EDD" w:rsidRDefault="00145D9D" w:rsidP="00E846C8">
    <w:pPr>
      <w:pStyle w:val="afff9"/>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F58" w:rsidRPr="005F4712" w:rsidRDefault="00BA292A" w:rsidP="00714F58">
    <w:pPr>
      <w:pStyle w:val="afff9"/>
      <w:jc w:val="right"/>
      <w:rPr>
        <w:lang w:val="fr-FR"/>
      </w:rPr>
    </w:pPr>
    <w:fldSimple w:instr=" STYLEREF  标准文件_文件编号  \* MERGEFORMAT ">
      <w:r w:rsidR="00EB0EC9">
        <w:rPr>
          <w:noProof/>
          <w:lang w:val="fr-FR"/>
        </w:rPr>
        <w:t>DB XX/T XXXX—XXXX</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FA1" w:rsidRPr="00D84FA1" w:rsidRDefault="00BA292A" w:rsidP="00A2271D">
    <w:pPr>
      <w:pStyle w:val="affffb"/>
    </w:pPr>
    <w:fldSimple w:instr=" STYLEREF  标准文件_文件编号  \* MERGEFORMAT ">
      <w:r w:rsidR="00F702B6">
        <w:t>DB 2201/T XXXX</w:t>
      </w:r>
      <w:r w:rsidR="00F702B6">
        <w:t>—</w:t>
      </w:r>
      <w:r w:rsidR="00F702B6">
        <w:t>XXXX</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RdWoYYiGDrywrkpyCEFOR9Zh3oQyB1h96KjMtqINWnOQuuEiHaZ97UndLvMHb1LwTM4e/A3pETY8&#10;ByZsNYcmGw==" w:salt="+1RE4Kp/eTG2YN0HcnZSLQ=="/>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B0EC9"/>
    <w:rsid w:val="0000040A"/>
    <w:rsid w:val="00000A94"/>
    <w:rsid w:val="00001972"/>
    <w:rsid w:val="00001D9A"/>
    <w:rsid w:val="00007B3A"/>
    <w:rsid w:val="000107E0"/>
    <w:rsid w:val="00011FDE"/>
    <w:rsid w:val="00012FFD"/>
    <w:rsid w:val="00014162"/>
    <w:rsid w:val="00014340"/>
    <w:rsid w:val="00016A9C"/>
    <w:rsid w:val="00022184"/>
    <w:rsid w:val="00022762"/>
    <w:rsid w:val="00022F23"/>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5F01"/>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266"/>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0D20"/>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3F52"/>
    <w:rsid w:val="0026148A"/>
    <w:rsid w:val="00262696"/>
    <w:rsid w:val="00263D25"/>
    <w:rsid w:val="002643C3"/>
    <w:rsid w:val="00264A0C"/>
    <w:rsid w:val="00266EEB"/>
    <w:rsid w:val="00267EF4"/>
    <w:rsid w:val="00270CB8"/>
    <w:rsid w:val="002728D0"/>
    <w:rsid w:val="00272B08"/>
    <w:rsid w:val="002771AC"/>
    <w:rsid w:val="00277FF9"/>
    <w:rsid w:val="00281BB8"/>
    <w:rsid w:val="00281E9E"/>
    <w:rsid w:val="00282405"/>
    <w:rsid w:val="002829C7"/>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4B9"/>
    <w:rsid w:val="00324D13"/>
    <w:rsid w:val="00324D2A"/>
    <w:rsid w:val="00324EDD"/>
    <w:rsid w:val="00332983"/>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16F9"/>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0D7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773EF"/>
    <w:rsid w:val="00481C44"/>
    <w:rsid w:val="00484936"/>
    <w:rsid w:val="00485C89"/>
    <w:rsid w:val="00486BE3"/>
    <w:rsid w:val="004905E4"/>
    <w:rsid w:val="00490A89"/>
    <w:rsid w:val="00490AB4"/>
    <w:rsid w:val="00492F02"/>
    <w:rsid w:val="004939AE"/>
    <w:rsid w:val="004A12DF"/>
    <w:rsid w:val="004A17E6"/>
    <w:rsid w:val="004A1BA8"/>
    <w:rsid w:val="004A40F1"/>
    <w:rsid w:val="004A4B57"/>
    <w:rsid w:val="004A63FA"/>
    <w:rsid w:val="004A6D8C"/>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235"/>
    <w:rsid w:val="006015CE"/>
    <w:rsid w:val="00601CF4"/>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01D4"/>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0CCE"/>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4BEA"/>
    <w:rsid w:val="007A54CE"/>
    <w:rsid w:val="007A6FD9"/>
    <w:rsid w:val="007A7FFA"/>
    <w:rsid w:val="007B04EB"/>
    <w:rsid w:val="007B0D4F"/>
    <w:rsid w:val="007B5A3D"/>
    <w:rsid w:val="007B5B95"/>
    <w:rsid w:val="007B68EA"/>
    <w:rsid w:val="007B7453"/>
    <w:rsid w:val="007C1651"/>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5A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1DE4"/>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5FE2"/>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B55"/>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63E"/>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C655F"/>
    <w:rsid w:val="009D112C"/>
    <w:rsid w:val="009D47FA"/>
    <w:rsid w:val="009D4C5B"/>
    <w:rsid w:val="009D50D2"/>
    <w:rsid w:val="009D6BCA"/>
    <w:rsid w:val="009E0F62"/>
    <w:rsid w:val="009E4A58"/>
    <w:rsid w:val="009E5A2D"/>
    <w:rsid w:val="009E5AB2"/>
    <w:rsid w:val="009E6219"/>
    <w:rsid w:val="009E636D"/>
    <w:rsid w:val="009F03B3"/>
    <w:rsid w:val="00A0096C"/>
    <w:rsid w:val="00A01757"/>
    <w:rsid w:val="00A028C0"/>
    <w:rsid w:val="00A02BAE"/>
    <w:rsid w:val="00A06A6B"/>
    <w:rsid w:val="00A07E47"/>
    <w:rsid w:val="00A11DDD"/>
    <w:rsid w:val="00A125A2"/>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20A5"/>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5D5A"/>
    <w:rsid w:val="00B86677"/>
    <w:rsid w:val="00B87131"/>
    <w:rsid w:val="00B939B1"/>
    <w:rsid w:val="00B96D40"/>
    <w:rsid w:val="00B97386"/>
    <w:rsid w:val="00BA263B"/>
    <w:rsid w:val="00BA292A"/>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4C62"/>
    <w:rsid w:val="00BE5B52"/>
    <w:rsid w:val="00BE7B8D"/>
    <w:rsid w:val="00BF0993"/>
    <w:rsid w:val="00BF10A9"/>
    <w:rsid w:val="00BF1703"/>
    <w:rsid w:val="00BF231C"/>
    <w:rsid w:val="00BF268F"/>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361A"/>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45B"/>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68FF"/>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4D9"/>
    <w:rsid w:val="00D71F25"/>
    <w:rsid w:val="00D72A9C"/>
    <w:rsid w:val="00D77031"/>
    <w:rsid w:val="00D84941"/>
    <w:rsid w:val="00D84FA1"/>
    <w:rsid w:val="00D851F0"/>
    <w:rsid w:val="00D86DB7"/>
    <w:rsid w:val="00D926D0"/>
    <w:rsid w:val="00D93030"/>
    <w:rsid w:val="00D950E1"/>
    <w:rsid w:val="00D952A6"/>
    <w:rsid w:val="00D97F99"/>
    <w:rsid w:val="00DA0365"/>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C7849"/>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4F8D"/>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5B9"/>
    <w:rsid w:val="00E906C2"/>
    <w:rsid w:val="00E9311F"/>
    <w:rsid w:val="00E934D1"/>
    <w:rsid w:val="00E94AF0"/>
    <w:rsid w:val="00E95D13"/>
    <w:rsid w:val="00E95DD3"/>
    <w:rsid w:val="00E969D5"/>
    <w:rsid w:val="00EA58D1"/>
    <w:rsid w:val="00EA61BC"/>
    <w:rsid w:val="00EA681A"/>
    <w:rsid w:val="00EA6D7D"/>
    <w:rsid w:val="00EA735B"/>
    <w:rsid w:val="00EB0EC9"/>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11CA"/>
    <w:rsid w:val="00EF3235"/>
    <w:rsid w:val="00EF7E72"/>
    <w:rsid w:val="00F06D37"/>
    <w:rsid w:val="00F07B9D"/>
    <w:rsid w:val="00F11586"/>
    <w:rsid w:val="00F1183B"/>
    <w:rsid w:val="00F11C9F"/>
    <w:rsid w:val="00F12263"/>
    <w:rsid w:val="00F1409D"/>
    <w:rsid w:val="00F14214"/>
    <w:rsid w:val="00F157A9"/>
    <w:rsid w:val="00F23F11"/>
    <w:rsid w:val="00F25BB6"/>
    <w:rsid w:val="00F26B7E"/>
    <w:rsid w:val="00F27A3B"/>
    <w:rsid w:val="00F33817"/>
    <w:rsid w:val="00F37345"/>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02B6"/>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C7140"/>
    <w:rsid w:val="00FD00E6"/>
    <w:rsid w:val="00FD09A1"/>
    <w:rsid w:val="00FD2A7C"/>
    <w:rsid w:val="00FD59EB"/>
    <w:rsid w:val="00FD60C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qFormat/>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afterLines="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afterLines="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afterLines="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afterLines="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afterLines="0"/>
      <w:outlineLvl w:val="9"/>
    </w:pPr>
    <w:rPr>
      <w:rFonts w:ascii="宋体" w:eastAsia="宋体"/>
    </w:rPr>
  </w:style>
  <w:style w:type="paragraph" w:customStyle="1" w:styleId="affffffff8">
    <w:name w:val="标准文件_五级无标题"/>
    <w:basedOn w:val="afff1"/>
    <w:qFormat/>
    <w:rsid w:val="009B46F9"/>
    <w:pPr>
      <w:spacing w:beforeLines="0" w:afterLines="0"/>
      <w:outlineLvl w:val="9"/>
    </w:pPr>
    <w:rPr>
      <w:rFonts w:ascii="宋体" w:eastAsia="宋体"/>
    </w:rPr>
  </w:style>
  <w:style w:type="paragraph" w:customStyle="1" w:styleId="affffffff9">
    <w:name w:val="标准文件_三级无标题"/>
    <w:basedOn w:val="afff"/>
    <w:qFormat/>
    <w:rsid w:val="009B46F9"/>
    <w:pPr>
      <w:spacing w:beforeLines="0" w:afterLines="0"/>
      <w:outlineLvl w:val="9"/>
    </w:pPr>
    <w:rPr>
      <w:rFonts w:ascii="宋体" w:eastAsia="宋体"/>
    </w:rPr>
  </w:style>
  <w:style w:type="paragraph" w:customStyle="1" w:styleId="affffffffa">
    <w:name w:val="标准文件_二级无标题"/>
    <w:basedOn w:val="affe"/>
    <w:qFormat/>
    <w:rsid w:val="009B46F9"/>
    <w:pPr>
      <w:spacing w:beforeLines="0" w:afterLines="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afterLines="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afterLines="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afterLines="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afterLines="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afterLines="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afterLines="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afterLines="0" w:line="276" w:lineRule="auto"/>
      <w:outlineLvl w:val="9"/>
    </w:pPr>
    <w:rPr>
      <w:rFonts w:ascii="宋体" w:eastAsia="宋体"/>
    </w:rPr>
  </w:style>
  <w:style w:type="paragraph" w:customStyle="1" w:styleId="affffffffff3">
    <w:name w:val="标准文件_附录二级无标题"/>
    <w:basedOn w:val="aff5"/>
    <w:rsid w:val="009B46F9"/>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9B46F9"/>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9B46F9"/>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9B46F9"/>
    <w:pPr>
      <w:spacing w:beforeLines="0" w:afterLines="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afterLines="0" w:line="276" w:lineRule="auto"/>
    </w:pPr>
    <w:rPr>
      <w:rFonts w:ascii="宋体" w:eastAsia="宋体"/>
    </w:rPr>
  </w:style>
  <w:style w:type="paragraph" w:customStyle="1" w:styleId="affffffffff8">
    <w:name w:val="标准文件_引言二级无标题"/>
    <w:basedOn w:val="a8"/>
    <w:next w:val="affff6"/>
    <w:qFormat/>
    <w:rsid w:val="009B46F9"/>
    <w:pPr>
      <w:spacing w:beforeLines="0" w:afterLines="0" w:line="276" w:lineRule="auto"/>
    </w:pPr>
    <w:rPr>
      <w:rFonts w:ascii="宋体" w:eastAsia="宋体"/>
    </w:rPr>
  </w:style>
  <w:style w:type="paragraph" w:customStyle="1" w:styleId="affffffffff9">
    <w:name w:val="标准文件_引言三级无标题"/>
    <w:basedOn w:val="a9"/>
    <w:qFormat/>
    <w:rsid w:val="009B46F9"/>
    <w:pPr>
      <w:spacing w:beforeLines="0" w:afterLines="0" w:line="276" w:lineRule="auto"/>
    </w:pPr>
    <w:rPr>
      <w:rFonts w:ascii="宋体" w:eastAsia="宋体"/>
    </w:rPr>
  </w:style>
  <w:style w:type="paragraph" w:customStyle="1" w:styleId="affffffffffa">
    <w:name w:val="标准文件_引言四级无标题"/>
    <w:basedOn w:val="aa"/>
    <w:next w:val="affff6"/>
    <w:qFormat/>
    <w:rsid w:val="009B46F9"/>
    <w:pPr>
      <w:spacing w:beforeLines="0" w:afterLines="0" w:line="276" w:lineRule="auto"/>
    </w:pPr>
    <w:rPr>
      <w:rFonts w:ascii="宋体" w:eastAsia="宋体"/>
    </w:rPr>
  </w:style>
  <w:style w:type="paragraph" w:customStyle="1" w:styleId="affffffffffb">
    <w:name w:val="标准文件_引言五级无标题"/>
    <w:basedOn w:val="ab"/>
    <w:next w:val="affff6"/>
    <w:qFormat/>
    <w:rsid w:val="009B46F9"/>
    <w:pPr>
      <w:spacing w:beforeLines="0" w:afterLines="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webSettings.xml><?xml version="1.0" encoding="utf-8"?>
<w:webSettings xmlns:r="http://schemas.openxmlformats.org/officeDocument/2006/relationships" xmlns:w="http://schemas.openxmlformats.org/wordprocessingml/2006/main">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 w:id="34158860">
      <w:bodyDiv w:val="1"/>
      <w:marLeft w:val="0"/>
      <w:marRight w:val="0"/>
      <w:marTop w:val="0"/>
      <w:marBottom w:val="0"/>
      <w:divBdr>
        <w:top w:val="none" w:sz="0" w:space="0" w:color="auto"/>
        <w:left w:val="none" w:sz="0" w:space="0" w:color="auto"/>
        <w:bottom w:val="none" w:sz="0" w:space="0" w:color="auto"/>
        <w:right w:val="none" w:sz="0" w:space="0" w:color="auto"/>
      </w:divBdr>
    </w:div>
    <w:div w:id="38435618">
      <w:bodyDiv w:val="1"/>
      <w:marLeft w:val="0"/>
      <w:marRight w:val="0"/>
      <w:marTop w:val="0"/>
      <w:marBottom w:val="0"/>
      <w:divBdr>
        <w:top w:val="none" w:sz="0" w:space="0" w:color="auto"/>
        <w:left w:val="none" w:sz="0" w:space="0" w:color="auto"/>
        <w:bottom w:val="none" w:sz="0" w:space="0" w:color="auto"/>
        <w:right w:val="none" w:sz="0" w:space="0" w:color="auto"/>
      </w:divBdr>
    </w:div>
    <w:div w:id="126164960">
      <w:bodyDiv w:val="1"/>
      <w:marLeft w:val="0"/>
      <w:marRight w:val="0"/>
      <w:marTop w:val="0"/>
      <w:marBottom w:val="0"/>
      <w:divBdr>
        <w:top w:val="none" w:sz="0" w:space="0" w:color="auto"/>
        <w:left w:val="none" w:sz="0" w:space="0" w:color="auto"/>
        <w:bottom w:val="none" w:sz="0" w:space="0" w:color="auto"/>
        <w:right w:val="none" w:sz="0" w:space="0" w:color="auto"/>
      </w:divBdr>
    </w:div>
    <w:div w:id="149058794">
      <w:bodyDiv w:val="1"/>
      <w:marLeft w:val="0"/>
      <w:marRight w:val="0"/>
      <w:marTop w:val="0"/>
      <w:marBottom w:val="0"/>
      <w:divBdr>
        <w:top w:val="none" w:sz="0" w:space="0" w:color="auto"/>
        <w:left w:val="none" w:sz="0" w:space="0" w:color="auto"/>
        <w:bottom w:val="none" w:sz="0" w:space="0" w:color="auto"/>
        <w:right w:val="none" w:sz="0" w:space="0" w:color="auto"/>
      </w:divBdr>
    </w:div>
    <w:div w:id="154927467">
      <w:bodyDiv w:val="1"/>
      <w:marLeft w:val="0"/>
      <w:marRight w:val="0"/>
      <w:marTop w:val="0"/>
      <w:marBottom w:val="0"/>
      <w:divBdr>
        <w:top w:val="none" w:sz="0" w:space="0" w:color="auto"/>
        <w:left w:val="none" w:sz="0" w:space="0" w:color="auto"/>
        <w:bottom w:val="none" w:sz="0" w:space="0" w:color="auto"/>
        <w:right w:val="none" w:sz="0" w:space="0" w:color="auto"/>
      </w:divBdr>
    </w:div>
    <w:div w:id="156773681">
      <w:bodyDiv w:val="1"/>
      <w:marLeft w:val="0"/>
      <w:marRight w:val="0"/>
      <w:marTop w:val="0"/>
      <w:marBottom w:val="0"/>
      <w:divBdr>
        <w:top w:val="none" w:sz="0" w:space="0" w:color="auto"/>
        <w:left w:val="none" w:sz="0" w:space="0" w:color="auto"/>
        <w:bottom w:val="none" w:sz="0" w:space="0" w:color="auto"/>
        <w:right w:val="none" w:sz="0" w:space="0" w:color="auto"/>
      </w:divBdr>
    </w:div>
    <w:div w:id="295989667">
      <w:bodyDiv w:val="1"/>
      <w:marLeft w:val="0"/>
      <w:marRight w:val="0"/>
      <w:marTop w:val="0"/>
      <w:marBottom w:val="0"/>
      <w:divBdr>
        <w:top w:val="none" w:sz="0" w:space="0" w:color="auto"/>
        <w:left w:val="none" w:sz="0" w:space="0" w:color="auto"/>
        <w:bottom w:val="none" w:sz="0" w:space="0" w:color="auto"/>
        <w:right w:val="none" w:sz="0" w:space="0" w:color="auto"/>
      </w:divBdr>
    </w:div>
    <w:div w:id="379402558">
      <w:bodyDiv w:val="1"/>
      <w:marLeft w:val="0"/>
      <w:marRight w:val="0"/>
      <w:marTop w:val="0"/>
      <w:marBottom w:val="0"/>
      <w:divBdr>
        <w:top w:val="none" w:sz="0" w:space="0" w:color="auto"/>
        <w:left w:val="none" w:sz="0" w:space="0" w:color="auto"/>
        <w:bottom w:val="none" w:sz="0" w:space="0" w:color="auto"/>
        <w:right w:val="none" w:sz="0" w:space="0" w:color="auto"/>
      </w:divBdr>
    </w:div>
    <w:div w:id="394738871">
      <w:bodyDiv w:val="1"/>
      <w:marLeft w:val="0"/>
      <w:marRight w:val="0"/>
      <w:marTop w:val="0"/>
      <w:marBottom w:val="0"/>
      <w:divBdr>
        <w:top w:val="none" w:sz="0" w:space="0" w:color="auto"/>
        <w:left w:val="none" w:sz="0" w:space="0" w:color="auto"/>
        <w:bottom w:val="none" w:sz="0" w:space="0" w:color="auto"/>
        <w:right w:val="none" w:sz="0" w:space="0" w:color="auto"/>
      </w:divBdr>
    </w:div>
    <w:div w:id="451168827">
      <w:bodyDiv w:val="1"/>
      <w:marLeft w:val="0"/>
      <w:marRight w:val="0"/>
      <w:marTop w:val="0"/>
      <w:marBottom w:val="0"/>
      <w:divBdr>
        <w:top w:val="none" w:sz="0" w:space="0" w:color="auto"/>
        <w:left w:val="none" w:sz="0" w:space="0" w:color="auto"/>
        <w:bottom w:val="none" w:sz="0" w:space="0" w:color="auto"/>
        <w:right w:val="none" w:sz="0" w:space="0" w:color="auto"/>
      </w:divBdr>
    </w:div>
    <w:div w:id="471750219">
      <w:bodyDiv w:val="1"/>
      <w:marLeft w:val="0"/>
      <w:marRight w:val="0"/>
      <w:marTop w:val="0"/>
      <w:marBottom w:val="0"/>
      <w:divBdr>
        <w:top w:val="none" w:sz="0" w:space="0" w:color="auto"/>
        <w:left w:val="none" w:sz="0" w:space="0" w:color="auto"/>
        <w:bottom w:val="none" w:sz="0" w:space="0" w:color="auto"/>
        <w:right w:val="none" w:sz="0" w:space="0" w:color="auto"/>
      </w:divBdr>
    </w:div>
    <w:div w:id="714163756">
      <w:bodyDiv w:val="1"/>
      <w:marLeft w:val="0"/>
      <w:marRight w:val="0"/>
      <w:marTop w:val="0"/>
      <w:marBottom w:val="0"/>
      <w:divBdr>
        <w:top w:val="none" w:sz="0" w:space="0" w:color="auto"/>
        <w:left w:val="none" w:sz="0" w:space="0" w:color="auto"/>
        <w:bottom w:val="none" w:sz="0" w:space="0" w:color="auto"/>
        <w:right w:val="none" w:sz="0" w:space="0" w:color="auto"/>
      </w:divBdr>
    </w:div>
    <w:div w:id="834763018">
      <w:bodyDiv w:val="1"/>
      <w:marLeft w:val="0"/>
      <w:marRight w:val="0"/>
      <w:marTop w:val="0"/>
      <w:marBottom w:val="0"/>
      <w:divBdr>
        <w:top w:val="none" w:sz="0" w:space="0" w:color="auto"/>
        <w:left w:val="none" w:sz="0" w:space="0" w:color="auto"/>
        <w:bottom w:val="none" w:sz="0" w:space="0" w:color="auto"/>
        <w:right w:val="none" w:sz="0" w:space="0" w:color="auto"/>
      </w:divBdr>
    </w:div>
    <w:div w:id="1055933822">
      <w:bodyDiv w:val="1"/>
      <w:marLeft w:val="0"/>
      <w:marRight w:val="0"/>
      <w:marTop w:val="0"/>
      <w:marBottom w:val="0"/>
      <w:divBdr>
        <w:top w:val="none" w:sz="0" w:space="0" w:color="auto"/>
        <w:left w:val="none" w:sz="0" w:space="0" w:color="auto"/>
        <w:bottom w:val="none" w:sz="0" w:space="0" w:color="auto"/>
        <w:right w:val="none" w:sz="0" w:space="0" w:color="auto"/>
      </w:divBdr>
    </w:div>
    <w:div w:id="1174029573">
      <w:bodyDiv w:val="1"/>
      <w:marLeft w:val="0"/>
      <w:marRight w:val="0"/>
      <w:marTop w:val="0"/>
      <w:marBottom w:val="0"/>
      <w:divBdr>
        <w:top w:val="none" w:sz="0" w:space="0" w:color="auto"/>
        <w:left w:val="none" w:sz="0" w:space="0" w:color="auto"/>
        <w:bottom w:val="none" w:sz="0" w:space="0" w:color="auto"/>
        <w:right w:val="none" w:sz="0" w:space="0" w:color="auto"/>
      </w:divBdr>
    </w:div>
    <w:div w:id="1193304719">
      <w:bodyDiv w:val="1"/>
      <w:marLeft w:val="0"/>
      <w:marRight w:val="0"/>
      <w:marTop w:val="0"/>
      <w:marBottom w:val="0"/>
      <w:divBdr>
        <w:top w:val="none" w:sz="0" w:space="0" w:color="auto"/>
        <w:left w:val="none" w:sz="0" w:space="0" w:color="auto"/>
        <w:bottom w:val="none" w:sz="0" w:space="0" w:color="auto"/>
        <w:right w:val="none" w:sz="0" w:space="0" w:color="auto"/>
      </w:divBdr>
    </w:div>
    <w:div w:id="1206679341">
      <w:bodyDiv w:val="1"/>
      <w:marLeft w:val="0"/>
      <w:marRight w:val="0"/>
      <w:marTop w:val="0"/>
      <w:marBottom w:val="0"/>
      <w:divBdr>
        <w:top w:val="none" w:sz="0" w:space="0" w:color="auto"/>
        <w:left w:val="none" w:sz="0" w:space="0" w:color="auto"/>
        <w:bottom w:val="none" w:sz="0" w:space="0" w:color="auto"/>
        <w:right w:val="none" w:sz="0" w:space="0" w:color="auto"/>
      </w:divBdr>
    </w:div>
    <w:div w:id="1234586074">
      <w:bodyDiv w:val="1"/>
      <w:marLeft w:val="0"/>
      <w:marRight w:val="0"/>
      <w:marTop w:val="0"/>
      <w:marBottom w:val="0"/>
      <w:divBdr>
        <w:top w:val="none" w:sz="0" w:space="0" w:color="auto"/>
        <w:left w:val="none" w:sz="0" w:space="0" w:color="auto"/>
        <w:bottom w:val="none" w:sz="0" w:space="0" w:color="auto"/>
        <w:right w:val="none" w:sz="0" w:space="0" w:color="auto"/>
      </w:divBdr>
    </w:div>
    <w:div w:id="1305967748">
      <w:bodyDiv w:val="1"/>
      <w:marLeft w:val="0"/>
      <w:marRight w:val="0"/>
      <w:marTop w:val="0"/>
      <w:marBottom w:val="0"/>
      <w:divBdr>
        <w:top w:val="none" w:sz="0" w:space="0" w:color="auto"/>
        <w:left w:val="none" w:sz="0" w:space="0" w:color="auto"/>
        <w:bottom w:val="none" w:sz="0" w:space="0" w:color="auto"/>
        <w:right w:val="none" w:sz="0" w:space="0" w:color="auto"/>
      </w:divBdr>
    </w:div>
    <w:div w:id="1310938251">
      <w:bodyDiv w:val="1"/>
      <w:marLeft w:val="0"/>
      <w:marRight w:val="0"/>
      <w:marTop w:val="0"/>
      <w:marBottom w:val="0"/>
      <w:divBdr>
        <w:top w:val="none" w:sz="0" w:space="0" w:color="auto"/>
        <w:left w:val="none" w:sz="0" w:space="0" w:color="auto"/>
        <w:bottom w:val="none" w:sz="0" w:space="0" w:color="auto"/>
        <w:right w:val="none" w:sz="0" w:space="0" w:color="auto"/>
      </w:divBdr>
    </w:div>
    <w:div w:id="1320039349">
      <w:bodyDiv w:val="1"/>
      <w:marLeft w:val="0"/>
      <w:marRight w:val="0"/>
      <w:marTop w:val="0"/>
      <w:marBottom w:val="0"/>
      <w:divBdr>
        <w:top w:val="none" w:sz="0" w:space="0" w:color="auto"/>
        <w:left w:val="none" w:sz="0" w:space="0" w:color="auto"/>
        <w:bottom w:val="none" w:sz="0" w:space="0" w:color="auto"/>
        <w:right w:val="none" w:sz="0" w:space="0" w:color="auto"/>
      </w:divBdr>
    </w:div>
    <w:div w:id="1323972023">
      <w:bodyDiv w:val="1"/>
      <w:marLeft w:val="0"/>
      <w:marRight w:val="0"/>
      <w:marTop w:val="0"/>
      <w:marBottom w:val="0"/>
      <w:divBdr>
        <w:top w:val="none" w:sz="0" w:space="0" w:color="auto"/>
        <w:left w:val="none" w:sz="0" w:space="0" w:color="auto"/>
        <w:bottom w:val="none" w:sz="0" w:space="0" w:color="auto"/>
        <w:right w:val="none" w:sz="0" w:space="0" w:color="auto"/>
      </w:divBdr>
    </w:div>
    <w:div w:id="1477332802">
      <w:bodyDiv w:val="1"/>
      <w:marLeft w:val="0"/>
      <w:marRight w:val="0"/>
      <w:marTop w:val="0"/>
      <w:marBottom w:val="0"/>
      <w:divBdr>
        <w:top w:val="none" w:sz="0" w:space="0" w:color="auto"/>
        <w:left w:val="none" w:sz="0" w:space="0" w:color="auto"/>
        <w:bottom w:val="none" w:sz="0" w:space="0" w:color="auto"/>
        <w:right w:val="none" w:sz="0" w:space="0" w:color="auto"/>
      </w:divBdr>
    </w:div>
    <w:div w:id="1622804649">
      <w:bodyDiv w:val="1"/>
      <w:marLeft w:val="0"/>
      <w:marRight w:val="0"/>
      <w:marTop w:val="0"/>
      <w:marBottom w:val="0"/>
      <w:divBdr>
        <w:top w:val="none" w:sz="0" w:space="0" w:color="auto"/>
        <w:left w:val="none" w:sz="0" w:space="0" w:color="auto"/>
        <w:bottom w:val="none" w:sz="0" w:space="0" w:color="auto"/>
        <w:right w:val="none" w:sz="0" w:space="0" w:color="auto"/>
      </w:divBdr>
    </w:div>
    <w:div w:id="1631932653">
      <w:bodyDiv w:val="1"/>
      <w:marLeft w:val="0"/>
      <w:marRight w:val="0"/>
      <w:marTop w:val="0"/>
      <w:marBottom w:val="0"/>
      <w:divBdr>
        <w:top w:val="none" w:sz="0" w:space="0" w:color="auto"/>
        <w:left w:val="none" w:sz="0" w:space="0" w:color="auto"/>
        <w:bottom w:val="none" w:sz="0" w:space="0" w:color="auto"/>
        <w:right w:val="none" w:sz="0" w:space="0" w:color="auto"/>
      </w:divBdr>
    </w:div>
    <w:div w:id="1666588451">
      <w:bodyDiv w:val="1"/>
      <w:marLeft w:val="0"/>
      <w:marRight w:val="0"/>
      <w:marTop w:val="0"/>
      <w:marBottom w:val="0"/>
      <w:divBdr>
        <w:top w:val="none" w:sz="0" w:space="0" w:color="auto"/>
        <w:left w:val="none" w:sz="0" w:space="0" w:color="auto"/>
        <w:bottom w:val="none" w:sz="0" w:space="0" w:color="auto"/>
        <w:right w:val="none" w:sz="0" w:space="0" w:color="auto"/>
      </w:divBdr>
    </w:div>
    <w:div w:id="1881284830">
      <w:bodyDiv w:val="1"/>
      <w:marLeft w:val="0"/>
      <w:marRight w:val="0"/>
      <w:marTop w:val="0"/>
      <w:marBottom w:val="0"/>
      <w:divBdr>
        <w:top w:val="none" w:sz="0" w:space="0" w:color="auto"/>
        <w:left w:val="none" w:sz="0" w:space="0" w:color="auto"/>
        <w:bottom w:val="none" w:sz="0" w:space="0" w:color="auto"/>
        <w:right w:val="none" w:sz="0" w:space="0" w:color="auto"/>
      </w:divBdr>
    </w:div>
    <w:div w:id="1888223548">
      <w:bodyDiv w:val="1"/>
      <w:marLeft w:val="0"/>
      <w:marRight w:val="0"/>
      <w:marTop w:val="0"/>
      <w:marBottom w:val="0"/>
      <w:divBdr>
        <w:top w:val="none" w:sz="0" w:space="0" w:color="auto"/>
        <w:left w:val="none" w:sz="0" w:space="0" w:color="auto"/>
        <w:bottom w:val="none" w:sz="0" w:space="0" w:color="auto"/>
        <w:right w:val="none" w:sz="0" w:space="0" w:color="auto"/>
      </w:divBdr>
    </w:div>
    <w:div w:id="1901666898">
      <w:bodyDiv w:val="1"/>
      <w:marLeft w:val="0"/>
      <w:marRight w:val="0"/>
      <w:marTop w:val="0"/>
      <w:marBottom w:val="0"/>
      <w:divBdr>
        <w:top w:val="none" w:sz="0" w:space="0" w:color="auto"/>
        <w:left w:val="none" w:sz="0" w:space="0" w:color="auto"/>
        <w:bottom w:val="none" w:sz="0" w:space="0" w:color="auto"/>
        <w:right w:val="none" w:sz="0" w:space="0" w:color="auto"/>
      </w:divBdr>
    </w:div>
    <w:div w:id="1938253102">
      <w:bodyDiv w:val="1"/>
      <w:marLeft w:val="0"/>
      <w:marRight w:val="0"/>
      <w:marTop w:val="0"/>
      <w:marBottom w:val="0"/>
      <w:divBdr>
        <w:top w:val="none" w:sz="0" w:space="0" w:color="auto"/>
        <w:left w:val="none" w:sz="0" w:space="0" w:color="auto"/>
        <w:bottom w:val="none" w:sz="0" w:space="0" w:color="auto"/>
        <w:right w:val="none" w:sz="0" w:space="0" w:color="auto"/>
      </w:divBdr>
    </w:div>
    <w:div w:id="1993482832">
      <w:bodyDiv w:val="1"/>
      <w:marLeft w:val="0"/>
      <w:marRight w:val="0"/>
      <w:marTop w:val="0"/>
      <w:marBottom w:val="0"/>
      <w:divBdr>
        <w:top w:val="none" w:sz="0" w:space="0" w:color="auto"/>
        <w:left w:val="none" w:sz="0" w:space="0" w:color="auto"/>
        <w:bottom w:val="none" w:sz="0" w:space="0" w:color="auto"/>
        <w:right w:val="none" w:sz="0" w:space="0" w:color="auto"/>
      </w:divBdr>
    </w:div>
    <w:div w:id="1993489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80A3E30F5F7944058C21FEABAB8875CC"/>
        <w:category>
          <w:name w:val="常规"/>
          <w:gallery w:val="placeholder"/>
        </w:category>
        <w:types>
          <w:type w:val="bbPlcHdr"/>
        </w:types>
        <w:behaviors>
          <w:behavior w:val="content"/>
        </w:behaviors>
        <w:guid w:val="{8DF30340-78D3-49F4-BDBE-C3F0397103A6}"/>
      </w:docPartPr>
      <w:docPartBody>
        <w:p w:rsidR="0010424B" w:rsidRDefault="00895B2D">
          <w:pPr>
            <w:pStyle w:val="80A3E30F5F7944058C21FEABAB8875CC"/>
          </w:pPr>
          <w:r w:rsidRPr="00751A05">
            <w:rPr>
              <w:rStyle w:val="a3"/>
              <w:rFonts w:hint="eastAsia"/>
            </w:rPr>
            <w:t>单击或点击此处输入文字。</w:t>
          </w:r>
        </w:p>
      </w:docPartBody>
    </w:docPart>
    <w:docPart>
      <w:docPartPr>
        <w:name w:val="4A1BAE0505AC4C17ABEB030C2589F88E"/>
        <w:category>
          <w:name w:val="常规"/>
          <w:gallery w:val="placeholder"/>
        </w:category>
        <w:types>
          <w:type w:val="bbPlcHdr"/>
        </w:types>
        <w:behaviors>
          <w:behavior w:val="content"/>
        </w:behaviors>
        <w:guid w:val="{466FDF22-10FE-4D2E-B8D3-E958071DB38F}"/>
      </w:docPartPr>
      <w:docPartBody>
        <w:p w:rsidR="0010424B" w:rsidRDefault="00895B2D">
          <w:pPr>
            <w:pStyle w:val="4A1BAE0505AC4C17ABEB030C2589F88E"/>
          </w:pPr>
          <w:r w:rsidRPr="00FB6243">
            <w:rPr>
              <w:rStyle w:val="a3"/>
              <w:rFonts w:hint="eastAsia"/>
            </w:rPr>
            <w:t>选择一项。</w:t>
          </w:r>
        </w:p>
      </w:docPartBody>
    </w:docPart>
    <w:docPart>
      <w:docPartPr>
        <w:name w:val="9D73236803994E44AE15AE6FEA22CB55"/>
        <w:category>
          <w:name w:val="常规"/>
          <w:gallery w:val="placeholder"/>
        </w:category>
        <w:types>
          <w:type w:val="bbPlcHdr"/>
        </w:types>
        <w:behaviors>
          <w:behavior w:val="content"/>
        </w:behaviors>
        <w:guid w:val="{AA3BEC68-26E0-4047-9313-CFAD7A2D2E3B}"/>
      </w:docPartPr>
      <w:docPartBody>
        <w:p w:rsidR="0010424B" w:rsidRDefault="00895B2D">
          <w:pPr>
            <w:pStyle w:val="9D73236803994E44AE15AE6FEA22CB55"/>
          </w:pPr>
          <w:r w:rsidRPr="00FB6243">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汉仪中宋简"/>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0000000000000000000"/>
    <w:charset w:val="86"/>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5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95B2D"/>
    <w:rsid w:val="00022F23"/>
    <w:rsid w:val="000E389F"/>
    <w:rsid w:val="0010424B"/>
    <w:rsid w:val="00253F52"/>
    <w:rsid w:val="004A6D8C"/>
    <w:rsid w:val="0054004F"/>
    <w:rsid w:val="0085199E"/>
    <w:rsid w:val="00895B2D"/>
    <w:rsid w:val="00A071C8"/>
    <w:rsid w:val="00A75891"/>
    <w:rsid w:val="00AA27FB"/>
    <w:rsid w:val="00B8207A"/>
    <w:rsid w:val="00E1185D"/>
    <w:rsid w:val="00F22FE1"/>
    <w:rsid w:val="00F23F1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99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5199E"/>
    <w:rPr>
      <w:color w:val="808080"/>
    </w:rPr>
  </w:style>
  <w:style w:type="paragraph" w:customStyle="1" w:styleId="80A3E30F5F7944058C21FEABAB8875CC">
    <w:name w:val="80A3E30F5F7944058C21FEABAB8875CC"/>
    <w:rsid w:val="0085199E"/>
    <w:pPr>
      <w:widowControl w:val="0"/>
      <w:jc w:val="both"/>
    </w:pPr>
  </w:style>
  <w:style w:type="paragraph" w:customStyle="1" w:styleId="4A1BAE0505AC4C17ABEB030C2589F88E">
    <w:name w:val="4A1BAE0505AC4C17ABEB030C2589F88E"/>
    <w:rsid w:val="0085199E"/>
    <w:pPr>
      <w:widowControl w:val="0"/>
      <w:jc w:val="both"/>
    </w:pPr>
  </w:style>
  <w:style w:type="paragraph" w:customStyle="1" w:styleId="9D73236803994E44AE15AE6FEA22CB55">
    <w:name w:val="9D73236803994E44AE15AE6FEA22CB55"/>
    <w:rsid w:val="0085199E"/>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xmlns="">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46806-9828-4FE3-8DFC-4F347DBFE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51</TotalTime>
  <Pages>6</Pages>
  <Words>442</Words>
  <Characters>2523</Characters>
  <Application>Microsoft Office Word</Application>
  <DocSecurity>0</DocSecurity>
  <Lines>21</Lines>
  <Paragraphs>5</Paragraphs>
  <ScaleCrop>false</ScaleCrop>
  <Company>PCMI</Company>
  <LinksUpToDate>false</LinksUpToDate>
  <CharactersWithSpaces>2960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xb21cn</dc:creator>
  <dc:description>&lt;config cover="true" show_menu="true" version="1.0.0" doctype="SDKXY"&gt;_x000d_
&lt;/config&gt;</dc:description>
  <cp:lastModifiedBy>xbany</cp:lastModifiedBy>
  <cp:revision>18</cp:revision>
  <cp:lastPrinted>2020-08-30T10:00:00Z</cp:lastPrinted>
  <dcterms:created xsi:type="dcterms:W3CDTF">2024-04-19T07:35:00Z</dcterms:created>
  <dcterms:modified xsi:type="dcterms:W3CDTF">2024-07-04T08:15:00Z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