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framePr w:w="0" w:hRule="auto" w:wrap="auto" w:vAnchor="margin" w:hAnchor="text" w:xAlign="left" w:yAlign="inline"/>
        <w:spacing w:line="360" w:lineRule="auto"/>
        <w:ind w:firstLine="560" w:firstLineChars="200"/>
        <w:contextualSpacing/>
        <w:rPr>
          <w:rFonts w:hint="eastAsia" w:hAnsi="黑体"/>
          <w:kern w:val="36"/>
          <w:sz w:val="28"/>
          <w:szCs w:val="28"/>
        </w:rPr>
      </w:pPr>
      <w:r>
        <w:rPr>
          <w:rFonts w:hint="eastAsia" w:hAnsi="黑体"/>
          <w:kern w:val="36"/>
          <w:sz w:val="28"/>
          <w:szCs w:val="28"/>
        </w:rPr>
        <w:t>长春市地方标准</w:t>
      </w:r>
    </w:p>
    <w:p>
      <w:pPr>
        <w:pStyle w:val="13"/>
        <w:framePr w:w="0" w:hRule="auto" w:wrap="auto" w:vAnchor="margin" w:hAnchor="text" w:xAlign="left" w:yAlign="inline"/>
        <w:spacing w:line="360" w:lineRule="auto"/>
        <w:ind w:firstLine="560" w:firstLineChars="200"/>
        <w:contextualSpacing/>
        <w:rPr>
          <w:rFonts w:hint="eastAsia" w:hAnsi="黑体"/>
          <w:kern w:val="36"/>
          <w:sz w:val="28"/>
          <w:szCs w:val="28"/>
        </w:rPr>
      </w:pPr>
      <w:r>
        <w:rPr>
          <w:rFonts w:hint="eastAsia" w:hAnsi="黑体"/>
          <w:kern w:val="36"/>
          <w:sz w:val="28"/>
          <w:szCs w:val="28"/>
        </w:rPr>
        <w:t>《肉牛饲养技术规范 第2部分：能繁母牛》</w:t>
      </w:r>
    </w:p>
    <w:p>
      <w:pPr>
        <w:pStyle w:val="13"/>
        <w:framePr w:w="0" w:hRule="auto" w:wrap="auto" w:vAnchor="margin" w:hAnchor="text" w:xAlign="left" w:yAlign="inline"/>
        <w:spacing w:line="360" w:lineRule="auto"/>
        <w:ind w:firstLine="560" w:firstLineChars="200"/>
        <w:contextualSpacing/>
        <w:rPr>
          <w:rFonts w:hint="eastAsia" w:hAnsi="黑体"/>
          <w:kern w:val="36"/>
          <w:sz w:val="28"/>
          <w:szCs w:val="28"/>
        </w:rPr>
      </w:pPr>
      <w:r>
        <w:rPr>
          <w:rFonts w:hint="eastAsia" w:hAnsi="黑体"/>
          <w:kern w:val="36"/>
          <w:sz w:val="28"/>
          <w:szCs w:val="28"/>
        </w:rPr>
        <w:t>编制说明</w:t>
      </w:r>
    </w:p>
    <w:p>
      <w:pPr>
        <w:autoSpaceDE w:val="0"/>
        <w:autoSpaceDN w:val="0"/>
        <w:adjustRightInd w:val="0"/>
        <w:spacing w:line="360" w:lineRule="auto"/>
        <w:ind w:firstLine="420" w:firstLineChars="200"/>
        <w:jc w:val="left"/>
        <w:rPr>
          <w:rFonts w:ascii="黑体" w:hAnsi="Times New Roman" w:eastAsia="黑体" w:cs="黑体"/>
          <w:kern w:val="0"/>
          <w:szCs w:val="21"/>
        </w:rPr>
      </w:pPr>
      <w:r>
        <w:rPr>
          <w:rFonts w:hint="eastAsia" w:ascii="黑体" w:hAnsi="Times New Roman" w:eastAsia="黑体" w:cs="黑体"/>
          <w:kern w:val="0"/>
          <w:szCs w:val="21"/>
        </w:rPr>
        <w:t>一、工作简况</w:t>
      </w:r>
    </w:p>
    <w:p>
      <w:pPr>
        <w:autoSpaceDE w:val="0"/>
        <w:autoSpaceDN w:val="0"/>
        <w:adjustRightInd w:val="0"/>
        <w:spacing w:line="360" w:lineRule="auto"/>
        <w:ind w:firstLine="420" w:firstLineChars="200"/>
        <w:jc w:val="left"/>
        <w:rPr>
          <w:rFonts w:hint="eastAsia" w:asciiTheme="minorEastAsia" w:hAnsiTheme="minorEastAsia" w:cstheme="minorEastAsia"/>
          <w:szCs w:val="21"/>
        </w:rPr>
      </w:pPr>
      <w:r>
        <w:rPr>
          <w:rFonts w:hint="eastAsia" w:ascii="宋体" w:hAnsi="Times New Roman" w:eastAsia="宋体"/>
          <w:kern w:val="0"/>
          <w:szCs w:val="21"/>
        </w:rPr>
        <w:t>（一）任务来源</w:t>
      </w:r>
    </w:p>
    <w:p>
      <w:pPr>
        <w:widowControl/>
        <w:spacing w:line="360" w:lineRule="auto"/>
        <w:ind w:firstLine="420" w:firstLineChars="200"/>
        <w:rPr>
          <w:rFonts w:ascii="宋体" w:hAnsi="Times New Roman" w:eastAsia="宋体" w:cs="宋体"/>
          <w:kern w:val="0"/>
          <w:szCs w:val="21"/>
        </w:rPr>
      </w:pPr>
      <w:r>
        <w:rPr>
          <w:rFonts w:hint="eastAsia" w:ascii="宋体" w:hAnsi="Times New Roman" w:eastAsia="宋体" w:cs="宋体"/>
          <w:kern w:val="0"/>
          <w:szCs w:val="21"/>
        </w:rPr>
        <w:t>任务来源于长春市市场监督管理局《长春市市场监督管理局关于印发2024年长春市地方标准立项指南的通知》（长市监〔2024〕24号），项目计划编号：DBXM11-2024，计划名称为：</w:t>
      </w:r>
      <w:r>
        <w:rPr>
          <w:rFonts w:hint="eastAsia" w:asciiTheme="minorEastAsia" w:hAnsiTheme="minorEastAsia" w:cstheme="minorEastAsia"/>
          <w:szCs w:val="21"/>
        </w:rPr>
        <w:t>《肉牛饲养技术规范 第2部分：能繁母牛》</w:t>
      </w:r>
      <w:r>
        <w:rPr>
          <w:rFonts w:hint="eastAsia" w:ascii="宋体" w:hAnsi="Times New Roman" w:eastAsia="宋体" w:cs="宋体"/>
          <w:kern w:val="0"/>
          <w:szCs w:val="21"/>
        </w:rPr>
        <w:t>。</w:t>
      </w:r>
    </w:p>
    <w:p>
      <w:pPr>
        <w:widowControl/>
        <w:spacing w:line="360" w:lineRule="auto"/>
        <w:ind w:firstLine="420" w:firstLineChars="200"/>
        <w:rPr>
          <w:rFonts w:ascii="宋体" w:hAnsi="Times New Roman" w:eastAsia="宋体"/>
          <w:kern w:val="0"/>
          <w:szCs w:val="21"/>
        </w:rPr>
      </w:pPr>
      <w:r>
        <w:rPr>
          <w:rFonts w:hint="eastAsia" w:ascii="宋体" w:hAnsi="Times New Roman" w:eastAsia="宋体" w:cs="宋体"/>
          <w:kern w:val="0"/>
          <w:szCs w:val="21"/>
        </w:rPr>
        <w:t>（二）</w:t>
      </w:r>
      <w:r>
        <w:rPr>
          <w:rFonts w:hint="eastAsia" w:ascii="宋体" w:hAnsi="Times New Roman" w:eastAsia="宋体"/>
          <w:kern w:val="0"/>
          <w:szCs w:val="21"/>
        </w:rPr>
        <w:t xml:space="preserve">起草单位 </w:t>
      </w:r>
    </w:p>
    <w:p>
      <w:pPr>
        <w:widowControl/>
        <w:adjustRightInd w:val="0"/>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 xml:space="preserve">长春市畜牧总站、农安县畜牧总站、吉林大学、长春城开农投畜牧发展有限公司。 </w:t>
      </w:r>
    </w:p>
    <w:p>
      <w:pPr>
        <w:widowControl/>
        <w:adjustRightInd w:val="0"/>
        <w:spacing w:line="360" w:lineRule="auto"/>
        <w:ind w:firstLine="420" w:firstLineChars="200"/>
        <w:rPr>
          <w:rFonts w:hint="eastAsia" w:ascii="黑体" w:hAnsi="黑体" w:eastAsia="黑体" w:cs="黑体"/>
          <w:szCs w:val="21"/>
        </w:rPr>
      </w:pPr>
      <w:r>
        <w:rPr>
          <w:rFonts w:hint="eastAsia" w:ascii="黑体" w:hAnsi="黑体" w:eastAsia="黑体" w:cs="黑体"/>
          <w:szCs w:val="21"/>
        </w:rPr>
        <w:t>二、制订标准的必要性、目的和意义</w:t>
      </w:r>
    </w:p>
    <w:p>
      <w:pPr>
        <w:autoSpaceDE w:val="0"/>
        <w:autoSpaceDN w:val="0"/>
        <w:adjustRightInd w:val="0"/>
        <w:spacing w:line="360" w:lineRule="auto"/>
        <w:ind w:firstLine="420" w:firstLineChars="200"/>
        <w:rPr>
          <w:rFonts w:hint="eastAsia" w:ascii="宋体" w:hAnsi="宋体" w:eastAsia="宋体"/>
          <w:kern w:val="0"/>
          <w:szCs w:val="21"/>
        </w:rPr>
      </w:pPr>
      <w:r>
        <w:rPr>
          <w:rFonts w:hint="eastAsia" w:ascii="宋体" w:hAnsi="宋体" w:eastAsia="宋体" w:cs="宋体"/>
          <w:kern w:val="0"/>
          <w:szCs w:val="21"/>
        </w:rPr>
        <w:t>（一）立项背景</w:t>
      </w:r>
    </w:p>
    <w:p>
      <w:pPr>
        <w:widowControl/>
        <w:spacing w:line="360" w:lineRule="auto"/>
        <w:ind w:firstLine="420" w:firstLineChars="200"/>
        <w:rPr>
          <w:rFonts w:hint="eastAsia" w:ascii="宋体" w:hAnsi="宋体" w:eastAsia="宋体"/>
          <w:kern w:val="0"/>
          <w:szCs w:val="21"/>
        </w:rPr>
      </w:pPr>
      <w:r>
        <w:rPr>
          <w:rFonts w:hint="eastAsia" w:ascii="宋体" w:hAnsi="宋体" w:eastAsia="宋体" w:cs="宋体"/>
          <w:kern w:val="0"/>
          <w:szCs w:val="21"/>
        </w:rPr>
        <w:t>1、标准化对象特性</w:t>
      </w:r>
    </w:p>
    <w:p>
      <w:pPr>
        <w:widowControl/>
        <w:spacing w:line="360" w:lineRule="auto"/>
        <w:ind w:firstLine="420" w:firstLineChars="200"/>
        <w:rPr>
          <w:rFonts w:hint="eastAsia" w:ascii="宋体" w:hAnsi="宋体" w:eastAsia="宋体"/>
          <w:kern w:val="0"/>
          <w:szCs w:val="21"/>
        </w:rPr>
      </w:pPr>
      <w:r>
        <w:rPr>
          <w:rFonts w:hint="eastAsia" w:ascii="宋体" w:hAnsi="宋体" w:eastAsia="宋体" w:cs="宋体"/>
          <w:kern w:val="0"/>
          <w:szCs w:val="21"/>
        </w:rPr>
        <w:t>随着我省千万头肉牛建设工程的顺利推进，</w:t>
      </w:r>
      <w:r>
        <w:rPr>
          <w:rFonts w:hint="eastAsia" w:asciiTheme="minorEastAsia" w:hAnsiTheme="minorEastAsia" w:cstheme="minorEastAsia"/>
          <w:szCs w:val="21"/>
        </w:rPr>
        <w:t>如何激发我市能繁母牛饲养潜力（如何提高能繁母牛生产性能），成为了推进（是保障）肉牛产业快速优质绿色发展的重要因素。</w:t>
      </w:r>
      <w:r>
        <w:rPr>
          <w:rFonts w:hint="eastAsia" w:ascii="宋体" w:hAnsi="宋体" w:eastAsia="宋体"/>
          <w:kern w:val="0"/>
          <w:szCs w:val="21"/>
        </w:rPr>
        <w:t>母牛养殖的投入较大，利润上升空间有限，并且饲养周期较长，使得养殖户的获利速度较慢。为了实现养殖效益的最大化，切实做好母牛的规范化饲养</w:t>
      </w:r>
      <w:r>
        <w:rPr>
          <w:rFonts w:hint="eastAsia" w:ascii="宋体" w:hAnsi="宋体" w:eastAsia="宋体" w:cs="宋体"/>
          <w:kern w:val="0"/>
          <w:szCs w:val="21"/>
        </w:rPr>
        <w:t>关系到牛肉产品有效供给以及居民生产生活环境改善，是重大民生工程。</w:t>
      </w:r>
      <w:r>
        <w:rPr>
          <w:rFonts w:hint="eastAsia" w:ascii="宋体" w:hAnsi="宋体" w:eastAsia="宋体"/>
          <w:kern w:val="0"/>
          <w:szCs w:val="21"/>
        </w:rPr>
        <w:t>因此，需要特别注意母牛各阶段饲养技术，合理搭配饲料，降低饲养成本，保证母牛顺利生产，提高牛犊存活率，</w:t>
      </w:r>
      <w:bookmarkStart w:id="0" w:name="OLE_LINK7"/>
      <w:r>
        <w:rPr>
          <w:rFonts w:hint="eastAsia" w:ascii="宋体" w:hAnsi="宋体" w:eastAsia="宋体"/>
          <w:kern w:val="0"/>
          <w:szCs w:val="21"/>
        </w:rPr>
        <w:t>进而提高能繁母牛的养殖效益</w:t>
      </w:r>
      <w:bookmarkEnd w:id="0"/>
      <w:r>
        <w:rPr>
          <w:rFonts w:hint="eastAsia" w:ascii="宋体" w:hAnsi="宋体" w:eastAsia="宋体"/>
          <w:kern w:val="0"/>
          <w:szCs w:val="21"/>
        </w:rPr>
        <w:t>。</w:t>
      </w:r>
    </w:p>
    <w:p>
      <w:pPr>
        <w:widowControl/>
        <w:spacing w:line="360" w:lineRule="auto"/>
        <w:ind w:firstLine="420" w:firstLineChars="200"/>
        <w:rPr>
          <w:rFonts w:hint="eastAsia" w:ascii="宋体" w:hAnsi="宋体" w:eastAsia="宋体"/>
          <w:kern w:val="0"/>
          <w:szCs w:val="21"/>
        </w:rPr>
      </w:pPr>
      <w:r>
        <w:rPr>
          <w:rFonts w:hint="eastAsia" w:ascii="宋体" w:hAnsi="宋体" w:eastAsia="宋体" w:cs="宋体"/>
          <w:kern w:val="0"/>
          <w:szCs w:val="21"/>
        </w:rPr>
        <w:t>2、产业背景</w:t>
      </w:r>
    </w:p>
    <w:p>
      <w:pPr>
        <w:widowControl/>
        <w:shd w:val="clear" w:color="auto" w:fill="FFFFFF"/>
        <w:spacing w:line="360" w:lineRule="auto"/>
        <w:ind w:firstLine="420"/>
        <w:rPr>
          <w:rFonts w:hint="eastAsia" w:asciiTheme="minorEastAsia" w:hAnsiTheme="minorEastAsia" w:cstheme="minorEastAsia"/>
          <w:szCs w:val="21"/>
        </w:rPr>
      </w:pPr>
      <w:r>
        <w:rPr>
          <w:rFonts w:hint="eastAsia" w:asciiTheme="minorEastAsia" w:hAnsiTheme="minorEastAsia" w:cstheme="minorEastAsia"/>
          <w:szCs w:val="21"/>
        </w:rPr>
        <w:t>肉牛产业是畜牧业的重要组成部分,与我国农村经济结构优化、农民增收致富等密切相关，是百姓“菜篮子”的重要品种。发展肉牛产业,对于增强牛肉供给保障能力,巩固脱贫攻坚成果,全面推进乡村振兴,促进经济社会稳定发展具有十分重要的意义。目前，我国肉牛产业占畜牧业比重低于美国、巴西等肉牛产业发达国家，是世界第三大肉牛生产国，出口量相比较少，进口量逐年增多。吉林省作为肉牛主产区之一，具有得天独厚的种植和养殖优势，拥有“天下第一粮仓”和“黄金玉米带”等丰富的饲草饲料资源，使肉牛能繁母牛饲养成本在一定程度上得以降低，属于东北优势区，在全国现代肉牛生产中的地位日趋重要。长春市作为国家重要的“粮仓”“肉库”，截至2023年末，肉牛发展到166.1万头，其中能繁母牛存栏量</w:t>
      </w:r>
      <w:bookmarkStart w:id="1" w:name="OLE_LINK15"/>
      <w:r>
        <w:rPr>
          <w:rFonts w:hint="eastAsia" w:asciiTheme="minorEastAsia" w:hAnsiTheme="minorEastAsia" w:cstheme="minorEastAsia"/>
          <w:szCs w:val="21"/>
        </w:rPr>
        <w:t>61.2</w:t>
      </w:r>
      <w:bookmarkEnd w:id="1"/>
      <w:r>
        <w:rPr>
          <w:rFonts w:hint="eastAsia" w:asciiTheme="minorEastAsia" w:hAnsiTheme="minorEastAsia" w:cstheme="minorEastAsia"/>
          <w:szCs w:val="21"/>
        </w:rPr>
        <w:t>万头。为确保长春市“秸秆变肉”暨三百万头肉牛产业建设工程顺利实施，</w:t>
      </w:r>
      <w:bookmarkStart w:id="2" w:name="OLE_LINK9"/>
      <w:r>
        <w:rPr>
          <w:rFonts w:hint="eastAsia" w:asciiTheme="minorEastAsia" w:hAnsiTheme="minorEastAsia" w:cstheme="minorEastAsia"/>
          <w:szCs w:val="21"/>
        </w:rPr>
        <w:t>科学合理地饲养能繁母牛已成为推进长春市肉牛产业发展的关键所在</w:t>
      </w:r>
      <w:bookmarkEnd w:id="2"/>
      <w:r>
        <w:rPr>
          <w:rFonts w:hint="eastAsia" w:asciiTheme="minorEastAsia" w:hAnsiTheme="minorEastAsia" w:cstheme="minorEastAsia"/>
          <w:szCs w:val="21"/>
        </w:rPr>
        <w:t>。</w:t>
      </w:r>
    </w:p>
    <w:p>
      <w:pPr>
        <w:widowControl/>
        <w:numPr>
          <w:ilvl w:val="0"/>
          <w:numId w:val="1"/>
        </w:numPr>
        <w:spacing w:line="360"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政策背景</w:t>
      </w:r>
    </w:p>
    <w:p>
      <w:pPr>
        <w:widowControl/>
        <w:adjustRightInd w:val="0"/>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2021年4月,农业农村部印发《推进肉牛肉羊生产发展五年行动方案》,明确提出要“</w:t>
      </w:r>
      <w:r>
        <w:rPr>
          <w:rFonts w:hint="eastAsia" w:ascii="宋体" w:hAnsi="宋体" w:eastAsia="宋体"/>
          <w:kern w:val="0"/>
          <w:szCs w:val="21"/>
        </w:rPr>
        <w:t>扩大基础母畜产能</w:t>
      </w:r>
      <w:r>
        <w:rPr>
          <w:rFonts w:hint="eastAsia" w:asciiTheme="minorEastAsia" w:hAnsiTheme="minorEastAsia" w:cstheme="minorEastAsia"/>
          <w:szCs w:val="21"/>
        </w:rPr>
        <w:t>”。</w:t>
      </w:r>
    </w:p>
    <w:p>
      <w:pPr>
        <w:widowControl/>
        <w:adjustRightInd w:val="0"/>
        <w:spacing w:line="360" w:lineRule="auto"/>
        <w:ind w:firstLine="420" w:firstLineChars="200"/>
        <w:rPr>
          <w:rFonts w:hint="eastAsia" w:ascii="宋体" w:hAnsi="宋体" w:eastAsia="宋体"/>
          <w:kern w:val="0"/>
          <w:szCs w:val="21"/>
        </w:rPr>
      </w:pPr>
      <w:r>
        <w:rPr>
          <w:rFonts w:hint="eastAsia" w:ascii="宋体" w:hAnsi="宋体" w:eastAsia="宋体"/>
          <w:kern w:val="0"/>
          <w:szCs w:val="21"/>
        </w:rPr>
        <w:t>2021年9月，《吉林省人民政府办公厅关于实施“秸秆变肉”暨千万头肉牛建设工程的意见》（吉政办发〔2021〕39号）中提出，2025年全省肉牛养殖规模力争达到1000万头。精准扶持中小养殖户，优先支持农户发展能繁母牛繁育。</w:t>
      </w:r>
    </w:p>
    <w:p>
      <w:pPr>
        <w:widowControl/>
        <w:adjustRightInd w:val="0"/>
        <w:spacing w:line="360" w:lineRule="auto"/>
        <w:ind w:firstLine="420" w:firstLineChars="200"/>
        <w:rPr>
          <w:rFonts w:hint="eastAsia" w:ascii="宋体" w:hAnsi="宋体" w:eastAsia="宋体"/>
          <w:kern w:val="0"/>
          <w:szCs w:val="21"/>
        </w:rPr>
      </w:pPr>
      <w:r>
        <w:rPr>
          <w:rFonts w:hint="eastAsia" w:ascii="宋体" w:hAnsi="宋体" w:eastAsia="宋体"/>
          <w:kern w:val="0"/>
          <w:szCs w:val="21"/>
        </w:rPr>
        <w:t>2021年12月《长春市人民政府办公厅关于印发“秸秆变肉”暨三百万头肉牛产业建设工程实施方案的通知》（长府办发〔2021〕41号)，明确指出到“十四五”末期，全市肉牛养殖超过300万头。</w:t>
      </w:r>
    </w:p>
    <w:p>
      <w:pPr>
        <w:widowControl/>
        <w:adjustRightInd w:val="0"/>
        <w:spacing w:line="360" w:lineRule="auto"/>
        <w:ind w:firstLine="420" w:firstLineChars="200"/>
        <w:rPr>
          <w:rFonts w:hint="eastAsia" w:ascii="宋体" w:hAnsi="宋体" w:eastAsia="宋体"/>
          <w:kern w:val="0"/>
          <w:szCs w:val="21"/>
        </w:rPr>
      </w:pPr>
      <w:r>
        <w:rPr>
          <w:rFonts w:hint="eastAsia" w:ascii="宋体" w:hAnsi="宋体" w:eastAsia="宋体"/>
          <w:kern w:val="0"/>
          <w:szCs w:val="21"/>
        </w:rPr>
        <w:t>2022年12月《长春市人民政府办公厅关于印发推动肉牛产业高质量发展若干措施的通知》（长府办规〔2022〕9号）提出支持能繁母牛扩群增量。</w:t>
      </w:r>
    </w:p>
    <w:p>
      <w:pPr>
        <w:widowControl/>
        <w:adjustRightInd w:val="0"/>
        <w:spacing w:line="360" w:lineRule="auto"/>
        <w:ind w:firstLine="420" w:firstLineChars="200"/>
        <w:rPr>
          <w:rFonts w:hint="eastAsia" w:ascii="宋体" w:hAnsi="宋体" w:eastAsia="宋体"/>
          <w:kern w:val="0"/>
          <w:szCs w:val="21"/>
        </w:rPr>
      </w:pPr>
      <w:r>
        <w:rPr>
          <w:rFonts w:hint="eastAsia" w:ascii="宋体" w:hAnsi="宋体" w:eastAsia="宋体"/>
          <w:kern w:val="0"/>
          <w:szCs w:val="21"/>
        </w:rPr>
        <w:t>4、研究背景</w:t>
      </w:r>
    </w:p>
    <w:p>
      <w:pPr>
        <w:widowControl/>
        <w:shd w:val="clear" w:color="auto" w:fill="FFFFFF"/>
        <w:spacing w:line="360" w:lineRule="auto"/>
        <w:ind w:firstLine="420"/>
        <w:rPr>
          <w:rFonts w:hint="eastAsia" w:asciiTheme="minorEastAsia" w:hAnsiTheme="minorEastAsia" w:cstheme="minorEastAsia"/>
          <w:szCs w:val="21"/>
        </w:rPr>
      </w:pPr>
      <w:r>
        <w:rPr>
          <w:rFonts w:hint="eastAsia" w:asciiTheme="minorEastAsia" w:hAnsiTheme="minorEastAsia" w:cstheme="minorEastAsia"/>
          <w:szCs w:val="21"/>
        </w:rPr>
        <w:t>我国肉牛产业发展较晚、大型规模化养殖模式普及率较低，致使我国肉牛产业虽发展迅猛，但仍无法满足人们对牛肉的大量需求。能繁母牛是直接决定肉牛产业能否得到良好、稳定、持续发展的关键。因此，发展肉牛产业的核心基础是发展能繁母牛，但是由于传统饲养缺少科学技术和标准的支撑，饲养技术落后，大量存在“吃秸秆、喝凉水”、氨气重等现象，导致能繁母牛饲养经济效益较低，使能繁母牛及后备母牛数量不足，</w:t>
      </w:r>
      <w:r>
        <w:rPr>
          <w:rFonts w:hint="eastAsia" w:ascii="宋体" w:hAnsi="宋体" w:eastAsia="宋体" w:cs="宋体"/>
          <w:color w:val="231F20"/>
          <w:szCs w:val="21"/>
        </w:rPr>
        <w:t>甚至在一定阶段内形成市场供小于求的局面，从而</w:t>
      </w:r>
      <w:r>
        <w:rPr>
          <w:rFonts w:hint="eastAsia" w:asciiTheme="minorEastAsia" w:hAnsiTheme="minorEastAsia" w:cstheme="minorEastAsia"/>
          <w:szCs w:val="21"/>
        </w:rPr>
        <w:t>制约了我市肉牛产业的发展。因此，为充分利用吉林省饲草饲料资源，提升能繁母牛饲养水平，本标准对长春市能繁母牛不同生理阶段饲养技术要求等进行了规定，以期提高母牛养殖效益，从而壮大肉牛产业。</w:t>
      </w:r>
    </w:p>
    <w:p>
      <w:pPr>
        <w:widowControl/>
        <w:shd w:val="clear" w:color="auto" w:fill="FFFFFF"/>
        <w:spacing w:line="360" w:lineRule="auto"/>
        <w:ind w:firstLine="420"/>
        <w:rPr>
          <w:rFonts w:hint="eastAsia" w:asciiTheme="minorEastAsia" w:hAnsiTheme="minorEastAsia" w:cstheme="minorEastAsia"/>
          <w:szCs w:val="21"/>
        </w:rPr>
      </w:pPr>
      <w:r>
        <w:rPr>
          <w:rFonts w:hint="eastAsia" w:asciiTheme="minorEastAsia" w:hAnsiTheme="minorEastAsia" w:cstheme="minorEastAsia"/>
          <w:szCs w:val="21"/>
        </w:rPr>
        <w:t>5、标准背景</w:t>
      </w:r>
    </w:p>
    <w:p>
      <w:pPr>
        <w:widowControl/>
        <w:shd w:val="clear" w:color="auto" w:fill="FFFFFF"/>
        <w:spacing w:line="360" w:lineRule="auto"/>
        <w:ind w:firstLine="420"/>
        <w:rPr>
          <w:rFonts w:hint="eastAsia" w:ascii="宋体" w:hAnsi="宋体" w:eastAsia="宋体"/>
          <w:kern w:val="0"/>
          <w:szCs w:val="21"/>
        </w:rPr>
      </w:pPr>
      <w:r>
        <w:rPr>
          <w:rFonts w:hint="eastAsia" w:ascii="宋体" w:hAnsi="宋体" w:eastAsia="宋体"/>
          <w:kern w:val="0"/>
          <w:szCs w:val="21"/>
        </w:rPr>
        <w:t>通过检索，未发现与能繁母牛饲养技术相关的国外标准，未查询到同类的国标、行标、长春市地方标准，与本标准相关的标准有</w:t>
      </w:r>
      <w:bookmarkStart w:id="3" w:name="OLE_LINK1"/>
      <w:r>
        <w:rPr>
          <w:rFonts w:hint="eastAsia" w:ascii="宋体" w:hAnsi="宋体" w:eastAsia="宋体"/>
          <w:kern w:val="0"/>
          <w:szCs w:val="21"/>
        </w:rPr>
        <w:t>DB50/T 557-2014 肉用繁殖母牛饲养管理技术规程（重庆市地方标准）、DB43/T 906-2014 湘西黄牛能繁母牛饲养技术规程（湖南省地方标准）、DB15/T 2974-2023 “兴安盟牛肉”繁殖母牛饲养管理技术规程（内蒙古自治区地方标准）、DB34/T 127.5-2004 黄牛生产技术规程 能繁母牛饲养管理技术（安徽省地方标准）、DB23/T 1773-2016 和牛繁殖母牛规模化饲养技术规程（黑龙江省地方标准）、</w:t>
      </w:r>
      <w:bookmarkStart w:id="4" w:name="OLE_LINK14"/>
      <w:bookmarkStart w:id="5" w:name="OLE_LINK8"/>
      <w:r>
        <w:rPr>
          <w:rFonts w:hint="eastAsia" w:ascii="宋体" w:hAnsi="宋体" w:eastAsia="宋体"/>
          <w:kern w:val="0"/>
          <w:szCs w:val="21"/>
        </w:rPr>
        <w:t xml:space="preserve">T/ALKEQNY 0004-2022 </w:t>
      </w:r>
      <w:bookmarkStart w:id="6" w:name="OLE_LINK5"/>
      <w:r>
        <w:rPr>
          <w:rFonts w:hint="eastAsia" w:ascii="宋体" w:hAnsi="宋体" w:eastAsia="宋体"/>
          <w:kern w:val="0"/>
          <w:szCs w:val="21"/>
        </w:rPr>
        <w:t>肉用繁殖母牛饲养管理技术规程</w:t>
      </w:r>
      <w:bookmarkEnd w:id="4"/>
      <w:bookmarkEnd w:id="6"/>
      <w:r>
        <w:rPr>
          <w:rFonts w:hint="eastAsia" w:ascii="宋体" w:hAnsi="宋体" w:eastAsia="宋体"/>
          <w:kern w:val="0"/>
          <w:szCs w:val="21"/>
        </w:rPr>
        <w:t>（团体标准，阿鲁科尔沁牛业协会）</w:t>
      </w:r>
      <w:bookmarkEnd w:id="3"/>
      <w:bookmarkEnd w:id="5"/>
      <w:r>
        <w:rPr>
          <w:rFonts w:hint="eastAsia" w:ascii="宋体" w:hAnsi="宋体" w:eastAsia="宋体"/>
          <w:kern w:val="0"/>
          <w:szCs w:val="21"/>
        </w:rPr>
        <w:t>、DB22/T 2481-2016延边黄牛 母牛饲养管理规程（吉林省地方标准）。</w:t>
      </w:r>
    </w:p>
    <w:p>
      <w:pPr>
        <w:widowControl/>
        <w:shd w:val="clear" w:color="auto" w:fill="FFFFFF"/>
        <w:spacing w:line="360" w:lineRule="auto"/>
        <w:ind w:firstLine="420"/>
        <w:rPr>
          <w:rFonts w:hint="eastAsia" w:ascii="宋体" w:hAnsi="宋体" w:eastAsia="宋体"/>
          <w:kern w:val="0"/>
          <w:szCs w:val="21"/>
        </w:rPr>
      </w:pPr>
      <w:r>
        <w:rPr>
          <w:rFonts w:hint="eastAsia" w:ascii="宋体" w:hAnsi="宋体" w:eastAsia="宋体"/>
          <w:kern w:val="0"/>
          <w:szCs w:val="21"/>
        </w:rPr>
        <w:t>（二）存在的问题</w:t>
      </w:r>
    </w:p>
    <w:p>
      <w:pPr>
        <w:widowControl/>
        <w:adjustRightInd w:val="0"/>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我市目前能繁母牛养殖户以小型养殖户为主，大部分为本地农民，受教育程度普遍偏低，且思想观念墨守成规。在母牛养殖过程中，依赖于饲养经验，缺乏统一科学有效的饲养方面的专业技术知识，影响经济效益。因此，亟需制定符合实际的长春市能繁母牛饲养技术规范。</w:t>
      </w:r>
    </w:p>
    <w:p>
      <w:pPr>
        <w:widowControl/>
        <w:adjustRightInd w:val="0"/>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（三）目的意义</w:t>
      </w:r>
    </w:p>
    <w:p>
      <w:pPr>
        <w:widowControl/>
        <w:adjustRightInd w:val="0"/>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本标准的制定不仅完善了我市畜牧业标准体系，而且填补了我市能繁母牛饲养技术标准的空白，</w:t>
      </w:r>
      <w:r>
        <w:rPr>
          <w:rFonts w:hint="eastAsia" w:ascii="Times New Roman" w:hAnsi="Times New Roman"/>
          <w:szCs w:val="21"/>
        </w:rPr>
        <w:t>使长春市</w:t>
      </w:r>
      <w:r>
        <w:rPr>
          <w:rFonts w:hint="eastAsia" w:asciiTheme="minorEastAsia" w:hAnsiTheme="minorEastAsia" w:cstheme="minorEastAsia"/>
          <w:szCs w:val="21"/>
        </w:rPr>
        <w:t>能繁母牛养殖</w:t>
      </w:r>
      <w:r>
        <w:rPr>
          <w:rFonts w:hint="eastAsia" w:ascii="Times New Roman" w:hAnsi="Times New Roman"/>
          <w:szCs w:val="21"/>
        </w:rPr>
        <w:t>更加</w:t>
      </w:r>
      <w:r>
        <w:rPr>
          <w:rFonts w:ascii="Times New Roman" w:hAnsi="Times New Roman"/>
          <w:szCs w:val="21"/>
        </w:rPr>
        <w:t>科学</w:t>
      </w:r>
      <w:r>
        <w:rPr>
          <w:rFonts w:hint="eastAsia" w:ascii="Times New Roman" w:hAnsi="Times New Roman"/>
          <w:szCs w:val="21"/>
        </w:rPr>
        <w:t>化</w:t>
      </w:r>
      <w:r>
        <w:rPr>
          <w:rFonts w:ascii="Times New Roman" w:hAnsi="Times New Roman"/>
          <w:szCs w:val="21"/>
        </w:rPr>
        <w:t>、系统</w:t>
      </w:r>
      <w:r>
        <w:rPr>
          <w:rFonts w:hint="eastAsia" w:ascii="Times New Roman" w:hAnsi="Times New Roman"/>
          <w:szCs w:val="21"/>
        </w:rPr>
        <w:t>化</w:t>
      </w:r>
      <w:r>
        <w:rPr>
          <w:rFonts w:ascii="Times New Roman" w:hAnsi="Times New Roman"/>
          <w:szCs w:val="21"/>
        </w:rPr>
        <w:t>、规范</w:t>
      </w:r>
      <w:r>
        <w:rPr>
          <w:rFonts w:hint="eastAsia" w:ascii="Times New Roman" w:hAnsi="Times New Roman"/>
          <w:szCs w:val="21"/>
        </w:rPr>
        <w:t>化，</w:t>
      </w:r>
      <w:r>
        <w:rPr>
          <w:rFonts w:ascii="Times New Roman" w:hAnsi="Times New Roman"/>
          <w:szCs w:val="21"/>
        </w:rPr>
        <w:t>生长发育</w:t>
      </w:r>
      <w:r>
        <w:rPr>
          <w:rFonts w:hint="eastAsia" w:ascii="Times New Roman" w:hAnsi="Times New Roman"/>
          <w:szCs w:val="21"/>
        </w:rPr>
        <w:t>和</w:t>
      </w:r>
      <w:r>
        <w:rPr>
          <w:rFonts w:ascii="Times New Roman" w:hAnsi="Times New Roman"/>
          <w:szCs w:val="21"/>
        </w:rPr>
        <w:t>生产性能</w:t>
      </w:r>
      <w:r>
        <w:rPr>
          <w:rFonts w:hint="eastAsia" w:ascii="Times New Roman" w:hAnsi="Times New Roman"/>
          <w:szCs w:val="21"/>
        </w:rPr>
        <w:t>能够</w:t>
      </w:r>
      <w:r>
        <w:rPr>
          <w:rFonts w:ascii="Times New Roman" w:hAnsi="Times New Roman"/>
          <w:szCs w:val="21"/>
        </w:rPr>
        <w:t>适应新形势下产业发展</w:t>
      </w:r>
      <w:r>
        <w:rPr>
          <w:rFonts w:hint="eastAsia" w:ascii="Times New Roman" w:hAnsi="Times New Roman"/>
          <w:szCs w:val="21"/>
        </w:rPr>
        <w:t>的</w:t>
      </w:r>
      <w:r>
        <w:rPr>
          <w:rFonts w:ascii="Times New Roman" w:hAnsi="Times New Roman"/>
          <w:szCs w:val="21"/>
        </w:rPr>
        <w:t>需要</w:t>
      </w:r>
      <w:r>
        <w:rPr>
          <w:rFonts w:hint="eastAsia" w:ascii="Times New Roman" w:hAnsi="Times New Roman"/>
          <w:szCs w:val="21"/>
        </w:rPr>
        <w:t>。同时，</w:t>
      </w:r>
      <w:r>
        <w:rPr>
          <w:rFonts w:hint="eastAsia" w:asciiTheme="minorEastAsia" w:hAnsiTheme="minorEastAsia" w:cstheme="minorEastAsia"/>
          <w:szCs w:val="21"/>
        </w:rPr>
        <w:t>本标准的实施，可以提高能繁母牛饲养水平，有效提高能繁母牛产能，推动长春市“秸秆变肉”暨三百万头肉牛工程的顺利实施，</w:t>
      </w:r>
      <w:r>
        <w:rPr>
          <w:rFonts w:ascii="宋体" w:hAnsi="宋体" w:eastAsia="宋体" w:cs="宋体"/>
          <w:color w:val="231F20"/>
          <w:szCs w:val="21"/>
        </w:rPr>
        <w:t>为吉林省肉牛产业快速、高质量发</w:t>
      </w:r>
      <w:r>
        <w:rPr>
          <w:rFonts w:hint="eastAsia" w:asciiTheme="minorEastAsia" w:hAnsiTheme="minorEastAsia" w:cstheme="minorEastAsia"/>
          <w:szCs w:val="21"/>
        </w:rPr>
        <w:t>展作出贡献。</w:t>
      </w:r>
    </w:p>
    <w:p>
      <w:pPr>
        <w:widowControl/>
        <w:adjustRightInd w:val="0"/>
        <w:spacing w:line="360" w:lineRule="auto"/>
        <w:ind w:firstLine="420" w:firstLineChars="200"/>
        <w:rPr>
          <w:rFonts w:hint="eastAsia" w:ascii="黑体" w:hAnsi="黑体" w:eastAsia="黑体" w:cs="黑体"/>
          <w:szCs w:val="21"/>
        </w:rPr>
      </w:pPr>
      <w:r>
        <w:rPr>
          <w:rFonts w:hint="eastAsia" w:ascii="黑体" w:hAnsi="黑体" w:eastAsia="黑体" w:cs="黑体"/>
          <w:szCs w:val="21"/>
        </w:rPr>
        <w:t>三、主要起草过程</w:t>
      </w:r>
    </w:p>
    <w:p>
      <w:pPr>
        <w:widowControl/>
        <w:adjustRightInd w:val="0"/>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（一）预研阶段</w:t>
      </w:r>
    </w:p>
    <w:p>
      <w:pPr>
        <w:widowControl/>
        <w:adjustRightInd w:val="0"/>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标准制定主持单位为长春市畜牧总站，技术力量雄厚，现有正高级专业技术人员4</w:t>
      </w:r>
      <w:bookmarkStart w:id="7" w:name="OLE_LINK19"/>
      <w:r>
        <w:rPr>
          <w:rFonts w:hint="eastAsia" w:asciiTheme="minorEastAsia" w:hAnsiTheme="minorEastAsia" w:cstheme="minorEastAsia"/>
          <w:szCs w:val="21"/>
        </w:rPr>
        <w:t>名</w:t>
      </w:r>
      <w:bookmarkEnd w:id="7"/>
      <w:r>
        <w:rPr>
          <w:rFonts w:hint="eastAsia" w:asciiTheme="minorEastAsia" w:hAnsiTheme="minorEastAsia" w:cstheme="minorEastAsia"/>
          <w:szCs w:val="21"/>
        </w:rPr>
        <w:t>，副高级4名，硕士研究生4名。多年来一直从事畜禽养殖技术推广、繁育改良、标准化生产、畜产品质量安全、畜牧业绿色发展等方面工作，特别是在畜禽饲养标准制定方面，承担了多项地方标准的制定工作，在制定本标准上有着较好的预研数据及经验。标准制定主持单位和协作单位组成了标准起草小组，组织单位技术骨干进行预研。</w:t>
      </w:r>
    </w:p>
    <w:p>
      <w:pPr>
        <w:widowControl/>
        <w:adjustRightInd w:val="0"/>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（二）立项阶段</w:t>
      </w:r>
    </w:p>
    <w:p>
      <w:pPr>
        <w:widowControl/>
        <w:adjustRightInd w:val="0"/>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2024 年2 月，长春市市场监督管理局印发了《关于印发 2024 年长春市地方标准立项指南的通知》，下达了长春市地方标准制修订任务。长春市畜牧总站向市畜牧业管理局和市市场监督管理局提出申请，申报《肉牛饲养技术规范 第2部分：能繁母牛》。</w:t>
      </w:r>
    </w:p>
    <w:p>
      <w:pPr>
        <w:widowControl/>
        <w:adjustRightInd w:val="0"/>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 xml:space="preserve">（三）起草阶段 </w:t>
      </w:r>
    </w:p>
    <w:p>
      <w:pPr>
        <w:widowControl/>
        <w:adjustRightInd w:val="0"/>
        <w:spacing w:line="360" w:lineRule="auto"/>
        <w:ind w:firstLine="420" w:firstLineChars="200"/>
        <w:rPr>
          <w:rFonts w:hint="eastAsia" w:asciiTheme="minorEastAsia" w:hAnsiTheme="minorEastAsia" w:cstheme="minorEastAsia"/>
          <w:szCs w:val="21"/>
        </w:rPr>
      </w:pPr>
      <w:r>
        <w:rPr>
          <w:rFonts w:hint="eastAsia" w:asciiTheme="minorEastAsia" w:hAnsiTheme="minorEastAsia" w:cstheme="minorEastAsia"/>
          <w:szCs w:val="21"/>
        </w:rPr>
        <w:t>1、成立起草小组</w:t>
      </w:r>
    </w:p>
    <w:p>
      <w:pPr>
        <w:widowControl/>
        <w:adjustRightInd w:val="0"/>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szCs w:val="21"/>
        </w:rPr>
        <w:t>长春市畜牧总站、吉林大学与长春城开农投畜牧发展有限公司成立</w:t>
      </w:r>
      <w:r>
        <w:rPr>
          <w:rFonts w:hint="eastAsia" w:asciiTheme="minorEastAsia" w:hAnsiTheme="minorEastAsia" w:cstheme="minorEastAsia"/>
          <w:kern w:val="0"/>
          <w:szCs w:val="21"/>
        </w:rPr>
        <w:t>了标准起草小组，确立了人员的职责分工，具体见表 1</w:t>
      </w:r>
    </w:p>
    <w:p>
      <w:pPr>
        <w:widowControl/>
        <w:adjustRightInd w:val="0"/>
        <w:spacing w:line="360" w:lineRule="auto"/>
        <w:ind w:firstLine="420" w:firstLineChars="200"/>
        <w:rPr>
          <w:rFonts w:hint="eastAsia" w:asciiTheme="minorEastAsia" w:hAnsiTheme="minorEastAsia" w:cstheme="minorEastAsia"/>
          <w:kern w:val="0"/>
          <w:szCs w:val="21"/>
        </w:rPr>
      </w:pPr>
    </w:p>
    <w:p>
      <w:pPr>
        <w:widowControl/>
        <w:adjustRightInd w:val="0"/>
        <w:spacing w:line="360" w:lineRule="auto"/>
        <w:ind w:firstLine="420" w:firstLineChars="200"/>
        <w:rPr>
          <w:rFonts w:hint="eastAsia" w:asciiTheme="minorEastAsia" w:hAnsiTheme="minorEastAsia" w:cstheme="minorEastAsia"/>
          <w:kern w:val="0"/>
          <w:szCs w:val="21"/>
        </w:rPr>
      </w:pPr>
    </w:p>
    <w:p>
      <w:pPr>
        <w:widowControl/>
        <w:adjustRightInd w:val="0"/>
        <w:spacing w:line="360" w:lineRule="auto"/>
        <w:ind w:firstLine="420" w:firstLineChars="200"/>
        <w:rPr>
          <w:rFonts w:hint="eastAsia" w:asciiTheme="minorEastAsia" w:hAnsiTheme="minorEastAsia" w:cstheme="minorEastAsia"/>
          <w:kern w:val="0"/>
          <w:szCs w:val="21"/>
        </w:rPr>
      </w:pPr>
    </w:p>
    <w:p>
      <w:pPr>
        <w:widowControl/>
        <w:adjustRightInd w:val="0"/>
        <w:spacing w:line="360" w:lineRule="auto"/>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表1  标准起草小组人员及分工</w:t>
      </w:r>
      <w:bookmarkStart w:id="20" w:name="_GoBack"/>
      <w:bookmarkEnd w:id="20"/>
    </w:p>
    <w:tbl>
      <w:tblPr>
        <w:tblStyle w:val="7"/>
        <w:tblpPr w:leftFromText="180" w:rightFromText="180" w:vertAnchor="text" w:horzAnchor="page" w:tblpX="1904" w:tblpY="462"/>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4"/>
        <w:gridCol w:w="953"/>
        <w:gridCol w:w="816"/>
        <w:gridCol w:w="816"/>
        <w:gridCol w:w="884"/>
        <w:gridCol w:w="1639"/>
        <w:gridCol w:w="1160"/>
        <w:gridCol w:w="13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519" w:type="pct"/>
            <w:vAlign w:val="center"/>
          </w:tcPr>
          <w:p>
            <w:pPr>
              <w:contextualSpacing/>
              <w:jc w:val="center"/>
              <w:rPr>
                <w:szCs w:val="21"/>
              </w:rPr>
            </w:pPr>
            <w:r>
              <w:rPr>
                <w:szCs w:val="21"/>
              </w:rPr>
              <w:t>岗位</w:t>
            </w:r>
          </w:p>
        </w:tc>
        <w:tc>
          <w:tcPr>
            <w:tcW w:w="559" w:type="pct"/>
            <w:vAlign w:val="center"/>
          </w:tcPr>
          <w:p>
            <w:pPr>
              <w:contextualSpacing/>
              <w:jc w:val="center"/>
              <w:rPr>
                <w:szCs w:val="21"/>
              </w:rPr>
            </w:pPr>
            <w:r>
              <w:rPr>
                <w:szCs w:val="21"/>
              </w:rPr>
              <w:t>姓 名</w:t>
            </w:r>
          </w:p>
        </w:tc>
        <w:tc>
          <w:tcPr>
            <w:tcW w:w="479" w:type="pct"/>
            <w:vAlign w:val="center"/>
          </w:tcPr>
          <w:p>
            <w:pPr>
              <w:contextualSpacing/>
              <w:jc w:val="center"/>
              <w:rPr>
                <w:szCs w:val="21"/>
              </w:rPr>
            </w:pPr>
            <w:r>
              <w:rPr>
                <w:szCs w:val="21"/>
              </w:rPr>
              <w:t>性别</w:t>
            </w:r>
          </w:p>
        </w:tc>
        <w:tc>
          <w:tcPr>
            <w:tcW w:w="479" w:type="pct"/>
            <w:vAlign w:val="center"/>
          </w:tcPr>
          <w:p>
            <w:pPr>
              <w:contextualSpacing/>
              <w:jc w:val="center"/>
              <w:rPr>
                <w:szCs w:val="21"/>
              </w:rPr>
            </w:pPr>
            <w:r>
              <w:rPr>
                <w:szCs w:val="21"/>
              </w:rPr>
              <w:t>年龄</w:t>
            </w:r>
          </w:p>
        </w:tc>
        <w:tc>
          <w:tcPr>
            <w:tcW w:w="519" w:type="pct"/>
            <w:vAlign w:val="center"/>
          </w:tcPr>
          <w:p>
            <w:pPr>
              <w:contextualSpacing/>
              <w:jc w:val="center"/>
              <w:rPr>
                <w:szCs w:val="21"/>
              </w:rPr>
            </w:pPr>
            <w:r>
              <w:rPr>
                <w:szCs w:val="21"/>
              </w:rPr>
              <w:t>专 业</w:t>
            </w:r>
          </w:p>
        </w:tc>
        <w:tc>
          <w:tcPr>
            <w:tcW w:w="962" w:type="pct"/>
            <w:vAlign w:val="center"/>
          </w:tcPr>
          <w:p>
            <w:pPr>
              <w:contextualSpacing/>
              <w:jc w:val="center"/>
              <w:rPr>
                <w:szCs w:val="21"/>
              </w:rPr>
            </w:pPr>
            <w:r>
              <w:rPr>
                <w:szCs w:val="21"/>
              </w:rPr>
              <w:t>所 在 单 位</w:t>
            </w:r>
          </w:p>
        </w:tc>
        <w:tc>
          <w:tcPr>
            <w:tcW w:w="680" w:type="pct"/>
            <w:vAlign w:val="center"/>
          </w:tcPr>
          <w:p>
            <w:pPr>
              <w:contextualSpacing/>
              <w:jc w:val="center"/>
              <w:rPr>
                <w:szCs w:val="21"/>
              </w:rPr>
            </w:pPr>
            <w:r>
              <w:rPr>
                <w:szCs w:val="21"/>
              </w:rPr>
              <w:t>职称</w:t>
            </w:r>
          </w:p>
        </w:tc>
        <w:tc>
          <w:tcPr>
            <w:tcW w:w="800" w:type="pct"/>
            <w:vAlign w:val="center"/>
          </w:tcPr>
          <w:p>
            <w:pPr>
              <w:contextualSpacing/>
              <w:jc w:val="center"/>
              <w:rPr>
                <w:szCs w:val="21"/>
              </w:rPr>
            </w:pPr>
            <w:r>
              <w:rPr>
                <w:szCs w:val="21"/>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组长</w:t>
            </w: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解殿玉</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男</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52</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长春市畜牧总站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正高级畜牧师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主持项目全部工作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519" w:type="pct"/>
            <w:vMerge w:val="restart"/>
            <w:vAlign w:val="center"/>
          </w:tcPr>
          <w:p>
            <w:pPr>
              <w:spacing w:line="240" w:lineRule="exact"/>
              <w:rPr>
                <w:rFonts w:hint="eastAsia" w:cs="宋体" w:asciiTheme="minorEastAsia" w:hAnsiTheme="minorEastAsia"/>
                <w:sz w:val="20"/>
                <w:szCs w:val="20"/>
              </w:rPr>
            </w:pPr>
            <w:r>
              <w:rPr>
                <w:rFonts w:hint="eastAsia" w:cs="宋体" w:asciiTheme="minorEastAsia" w:hAnsiTheme="minorEastAsia"/>
                <w:sz w:val="20"/>
                <w:szCs w:val="20"/>
              </w:rPr>
              <w:t>组员</w:t>
            </w: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许晨光</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男</w:t>
            </w:r>
          </w:p>
        </w:tc>
        <w:tc>
          <w:tcPr>
            <w:tcW w:w="479" w:type="pct"/>
            <w:vAlign w:val="center"/>
          </w:tcPr>
          <w:p>
            <w:pPr>
              <w:spacing w:line="240" w:lineRule="exact"/>
              <w:jc w:val="center"/>
              <w:rPr>
                <w:rFonts w:hint="eastAsia" w:eastAsia="仿宋" w:cs="宋体" w:asciiTheme="minorEastAsia" w:hAnsiTheme="minorEastAsia"/>
                <w:sz w:val="20"/>
                <w:szCs w:val="20"/>
              </w:rPr>
            </w:pPr>
            <w:r>
              <w:rPr>
                <w:rFonts w:hint="eastAsia" w:ascii="仿宋" w:eastAsia="仿宋"/>
                <w:szCs w:val="21"/>
              </w:rPr>
              <w:t>30</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长春市畜牧总站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调研、文本起草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梁爽</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男</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40</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吉林大学</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教授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调研、文本起草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张会民</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男</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55</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长春市畜牧总站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正高级畜牧师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调研、材料收集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金海峰</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男</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44</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长春城开农投畜牧发展有限公司</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高级畜牧师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材料收集、养殖实践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刘广辉</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男</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54</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农安县畜牧总站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正高级畜牧师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调研、标准查新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rPr>
                <w:rFonts w:hint="eastAsia" w:cs="宋体" w:asciiTheme="minorEastAsia" w:hAnsiTheme="minorEastAsia"/>
                <w:sz w:val="20"/>
                <w:szCs w:val="20"/>
              </w:rPr>
            </w:pPr>
            <w:r>
              <w:rPr>
                <w:rFonts w:hint="eastAsia" w:cs="宋体" w:asciiTheme="minorEastAsia" w:hAnsiTheme="minorEastAsia"/>
                <w:sz w:val="20"/>
                <w:szCs w:val="20"/>
              </w:rPr>
              <w:t>许春彦</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女</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52</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长春市畜牧总站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正高级畜牧师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调研、标准查新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刘畅</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女</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29</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长春市畜牧总站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文字、格式校对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纪小英</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女</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54</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兽医</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绿园区动物疫病预防控制中心</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正高级兽医师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文字、格式校对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刘明明</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男</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34</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长春市畜牧总站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高级畜牧师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材料收集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马淑娟</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女</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42</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长春市畜牧总站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高级畜牧师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材料收集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李晓瑞</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女</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52</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长春市畜牧总站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高级畜牧师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王健</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男</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42</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长春市畜牧总站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高级畜牧师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杜佳励</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女</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31</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长春市畜牧总站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助理畜牧师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519" w:type="pct"/>
            <w:vMerge w:val="continue"/>
            <w:vAlign w:val="center"/>
          </w:tcPr>
          <w:p>
            <w:pPr>
              <w:spacing w:line="240" w:lineRule="exact"/>
              <w:jc w:val="center"/>
              <w:rPr>
                <w:rFonts w:hint="eastAsia" w:cs="宋体" w:asciiTheme="minorEastAsia" w:hAnsiTheme="minorEastAsia"/>
                <w:sz w:val="20"/>
                <w:szCs w:val="20"/>
              </w:rPr>
            </w:pPr>
          </w:p>
        </w:tc>
        <w:tc>
          <w:tcPr>
            <w:tcW w:w="55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徐微</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女</w:t>
            </w:r>
          </w:p>
        </w:tc>
        <w:tc>
          <w:tcPr>
            <w:tcW w:w="47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27</w:t>
            </w:r>
          </w:p>
        </w:tc>
        <w:tc>
          <w:tcPr>
            <w:tcW w:w="519"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畜牧</w:t>
            </w:r>
          </w:p>
        </w:tc>
        <w:tc>
          <w:tcPr>
            <w:tcW w:w="962"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长春市畜牧总站</w:t>
            </w:r>
          </w:p>
        </w:tc>
        <w:tc>
          <w:tcPr>
            <w:tcW w:w="68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助理畜牧师</w:t>
            </w:r>
          </w:p>
        </w:tc>
        <w:tc>
          <w:tcPr>
            <w:tcW w:w="800" w:type="pct"/>
            <w:vAlign w:val="center"/>
          </w:tcPr>
          <w:p>
            <w:pPr>
              <w:spacing w:line="240" w:lineRule="exact"/>
              <w:jc w:val="center"/>
              <w:rPr>
                <w:rFonts w:hint="eastAsia" w:cs="宋体" w:asciiTheme="minorEastAsia" w:hAnsiTheme="minorEastAsia"/>
                <w:sz w:val="20"/>
                <w:szCs w:val="20"/>
              </w:rPr>
            </w:pPr>
            <w:r>
              <w:rPr>
                <w:rFonts w:hint="eastAsia" w:cs="宋体" w:asciiTheme="minorEastAsia" w:hAnsiTheme="minorEastAsia"/>
                <w:sz w:val="20"/>
                <w:szCs w:val="20"/>
              </w:rPr>
              <w:t>技术推广</w:t>
            </w:r>
          </w:p>
        </w:tc>
      </w:tr>
    </w:tbl>
    <w:p>
      <w:pPr>
        <w:widowControl/>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2、调查研究阶段和起草阶段</w:t>
      </w:r>
    </w:p>
    <w:p>
      <w:pPr>
        <w:widowControl/>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接到市市场监督管理局的正式立项任务后，标准起草小组立即开展了调查研究工作和标准的查新工作，先后</w:t>
      </w:r>
      <w:r>
        <w:rPr>
          <w:rFonts w:ascii="宋体" w:hAnsi="宋体" w:eastAsia="宋体" w:cs="宋体"/>
          <w:color w:val="231F20"/>
          <w:szCs w:val="21"/>
        </w:rPr>
        <w:t>对</w:t>
      </w:r>
      <w:r>
        <w:rPr>
          <w:rFonts w:hint="eastAsia" w:ascii="宋体" w:hAnsi="宋体" w:eastAsia="宋体" w:cs="宋体"/>
          <w:color w:val="231F20"/>
          <w:szCs w:val="21"/>
        </w:rPr>
        <w:t>长春市</w:t>
      </w:r>
      <w:r>
        <w:rPr>
          <w:rFonts w:ascii="宋体" w:hAnsi="宋体" w:eastAsia="宋体" w:cs="宋体"/>
          <w:color w:val="231F20"/>
          <w:szCs w:val="21"/>
        </w:rPr>
        <w:t>不同规模的肉牛养殖场（户）</w:t>
      </w:r>
      <w:r>
        <w:rPr>
          <w:rFonts w:hint="eastAsia" w:ascii="宋体" w:hAnsi="宋体" w:eastAsia="宋体" w:cs="宋体"/>
          <w:color w:val="231F20"/>
          <w:szCs w:val="21"/>
        </w:rPr>
        <w:t>能繁母牛存栏头数，饲料使用、档案建立、疫病防控及废弃物处理等</w:t>
      </w:r>
      <w:r>
        <w:rPr>
          <w:rFonts w:ascii="宋体" w:hAnsi="宋体" w:eastAsia="宋体" w:cs="宋体"/>
          <w:color w:val="231F20"/>
          <w:szCs w:val="21"/>
        </w:rPr>
        <w:t>进行预调研</w:t>
      </w:r>
      <w:r>
        <w:rPr>
          <w:rFonts w:hint="eastAsia" w:asciiTheme="minorEastAsia" w:hAnsiTheme="minorEastAsia" w:cstheme="minorEastAsia"/>
          <w:kern w:val="0"/>
          <w:szCs w:val="21"/>
        </w:rPr>
        <w:t>和调查，</w:t>
      </w:r>
      <w:r>
        <w:rPr>
          <w:rFonts w:hint="eastAsia" w:ascii="宋体" w:hAnsi="宋体" w:eastAsia="宋体"/>
          <w:kern w:val="0"/>
          <w:szCs w:val="21"/>
        </w:rPr>
        <w:t>以了解</w:t>
      </w:r>
      <w:r>
        <w:rPr>
          <w:rFonts w:hint="eastAsia" w:asciiTheme="minorEastAsia" w:hAnsiTheme="minorEastAsia" w:cstheme="minorEastAsia"/>
          <w:kern w:val="0"/>
          <w:szCs w:val="21"/>
        </w:rPr>
        <w:t>现阶段我市能繁母牛养殖情况</w:t>
      </w:r>
      <w:r>
        <w:rPr>
          <w:rFonts w:hint="eastAsia" w:ascii="宋体" w:hAnsi="宋体" w:eastAsia="宋体"/>
          <w:kern w:val="0"/>
          <w:szCs w:val="21"/>
        </w:rPr>
        <w:t>与饲养需求，</w:t>
      </w:r>
      <w:r>
        <w:rPr>
          <w:rFonts w:hint="eastAsia" w:asciiTheme="minorEastAsia" w:hAnsiTheme="minorEastAsia" w:cstheme="minorEastAsia"/>
          <w:kern w:val="0"/>
          <w:szCs w:val="21"/>
        </w:rPr>
        <w:t>同时与当地畜牧部门及企业进行了座谈，对标准内容进行了研究和讨论。此后，起草</w:t>
      </w:r>
      <w:r>
        <w:rPr>
          <w:rFonts w:hint="eastAsia" w:ascii="宋体" w:hAnsi="宋体" w:eastAsia="宋体"/>
          <w:kern w:val="0"/>
          <w:szCs w:val="21"/>
        </w:rPr>
        <w:t>小组</w:t>
      </w:r>
      <w:r>
        <w:rPr>
          <w:rFonts w:hint="eastAsia" w:asciiTheme="minorEastAsia" w:hAnsiTheme="minorEastAsia" w:cstheme="minorEastAsia"/>
          <w:kern w:val="0"/>
          <w:szCs w:val="21"/>
        </w:rPr>
        <w:t>通过查阅标准制定的相关法律法规以及规范性文件，边调研、边起草，通过对长春市能繁母牛养殖情况的调研，结合工作实际，查阅大量相关资料后，起草形成标准讨论稿，经过项目小组分析讨论，完成了标准文本和编制说明初稿的编写，形成征求意见稿。</w:t>
      </w:r>
    </w:p>
    <w:p>
      <w:pPr>
        <w:widowControl/>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（四）征求意见阶段（2024年xx月-- 2024年xx月）</w:t>
      </w:r>
    </w:p>
    <w:p>
      <w:pPr>
        <w:widowControl/>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1、网上公示征求意见</w:t>
      </w:r>
    </w:p>
    <w:p>
      <w:pPr>
        <w:widowControl/>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根据《地方标准管理办法》有关要求，2024 年x月x日至2024年x月x日，本标准通过吉林省市场监督管理厅网站向社会各界公开征求意见，公示期间无相关反馈意见。</w:t>
      </w:r>
    </w:p>
    <w:p>
      <w:pPr>
        <w:widowControl/>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2、线下征求意见</w:t>
      </w:r>
    </w:p>
    <w:p>
      <w:pPr>
        <w:widowControl/>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先后征求xxx共xxx家单位，xxx位专家的意见。共xxx条修改意见，归纳整理为xxx条，其中采纳xxx条，未采纳xxx条，具体见表2。未采纳意见已与提出专家进行沟通，已达成协调一致。</w:t>
      </w:r>
    </w:p>
    <w:p>
      <w:pPr>
        <w:spacing w:line="360" w:lineRule="auto"/>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表2 《肉牛饲养技术规范 第2部分：能繁母牛》征求意见汇总表</w:t>
      </w:r>
    </w:p>
    <w:tbl>
      <w:tblPr>
        <w:tblStyle w:val="8"/>
        <w:tblW w:w="101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910"/>
        <w:gridCol w:w="2985"/>
        <w:gridCol w:w="2405"/>
        <w:gridCol w:w="985"/>
        <w:gridCol w:w="2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spacing w:line="360" w:lineRule="auto"/>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序号</w:t>
            </w:r>
          </w:p>
        </w:tc>
        <w:tc>
          <w:tcPr>
            <w:tcW w:w="910" w:type="dxa"/>
            <w:vAlign w:val="center"/>
          </w:tcPr>
          <w:p>
            <w:pPr>
              <w:autoSpaceDE w:val="0"/>
              <w:autoSpaceDN w:val="0"/>
              <w:adjustRightInd w:val="0"/>
              <w:spacing w:line="360" w:lineRule="auto"/>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标准</w:t>
            </w:r>
          </w:p>
          <w:p>
            <w:pPr>
              <w:autoSpaceDE w:val="0"/>
              <w:autoSpaceDN w:val="0"/>
              <w:adjustRightInd w:val="0"/>
              <w:spacing w:line="360" w:lineRule="auto"/>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条文号</w:t>
            </w:r>
          </w:p>
        </w:tc>
        <w:tc>
          <w:tcPr>
            <w:tcW w:w="2985" w:type="dxa"/>
            <w:vAlign w:val="center"/>
          </w:tcPr>
          <w:p>
            <w:pPr>
              <w:autoSpaceDE w:val="0"/>
              <w:autoSpaceDN w:val="0"/>
              <w:adjustRightInd w:val="0"/>
              <w:spacing w:line="360" w:lineRule="auto"/>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意见内容</w:t>
            </w:r>
          </w:p>
        </w:tc>
        <w:tc>
          <w:tcPr>
            <w:tcW w:w="2405" w:type="dxa"/>
            <w:vAlign w:val="center"/>
          </w:tcPr>
          <w:p>
            <w:pPr>
              <w:autoSpaceDE w:val="0"/>
              <w:autoSpaceDN w:val="0"/>
              <w:adjustRightInd w:val="0"/>
              <w:spacing w:line="360" w:lineRule="auto"/>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提出单位（专家）</w:t>
            </w:r>
          </w:p>
        </w:tc>
        <w:tc>
          <w:tcPr>
            <w:tcW w:w="985" w:type="dxa"/>
            <w:vAlign w:val="center"/>
          </w:tcPr>
          <w:p>
            <w:pPr>
              <w:autoSpaceDE w:val="0"/>
              <w:autoSpaceDN w:val="0"/>
              <w:adjustRightInd w:val="0"/>
              <w:spacing w:line="360" w:lineRule="auto"/>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处理意见</w:t>
            </w:r>
          </w:p>
        </w:tc>
        <w:tc>
          <w:tcPr>
            <w:tcW w:w="2110" w:type="dxa"/>
            <w:vAlign w:val="center"/>
          </w:tcPr>
          <w:p>
            <w:pPr>
              <w:autoSpaceDE w:val="0"/>
              <w:autoSpaceDN w:val="0"/>
              <w:adjustRightInd w:val="0"/>
              <w:spacing w:line="360" w:lineRule="auto"/>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spacing w:line="360" w:lineRule="auto"/>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1</w:t>
            </w:r>
          </w:p>
        </w:tc>
        <w:tc>
          <w:tcPr>
            <w:tcW w:w="910" w:type="dxa"/>
            <w:vAlign w:val="center"/>
          </w:tcPr>
          <w:p>
            <w:pPr>
              <w:autoSpaceDE w:val="0"/>
              <w:autoSpaceDN w:val="0"/>
              <w:adjustRightInd w:val="0"/>
              <w:spacing w:line="360" w:lineRule="auto"/>
              <w:jc w:val="center"/>
              <w:rPr>
                <w:rFonts w:hint="eastAsia" w:asciiTheme="minorEastAsia" w:hAnsiTheme="minorEastAsia" w:cstheme="minorEastAsia"/>
                <w:kern w:val="0"/>
                <w:szCs w:val="21"/>
              </w:rPr>
            </w:pPr>
          </w:p>
        </w:tc>
        <w:tc>
          <w:tcPr>
            <w:tcW w:w="2985" w:type="dxa"/>
            <w:vAlign w:val="center"/>
          </w:tcPr>
          <w:p>
            <w:pPr>
              <w:autoSpaceDE w:val="0"/>
              <w:autoSpaceDN w:val="0"/>
              <w:adjustRightInd w:val="0"/>
              <w:spacing w:line="360" w:lineRule="auto"/>
              <w:jc w:val="left"/>
              <w:rPr>
                <w:rFonts w:hint="eastAsia" w:asciiTheme="minorEastAsia" w:hAnsiTheme="minorEastAsia" w:cstheme="minorEastAsia"/>
                <w:kern w:val="0"/>
                <w:szCs w:val="21"/>
              </w:rPr>
            </w:pPr>
          </w:p>
        </w:tc>
        <w:tc>
          <w:tcPr>
            <w:tcW w:w="2405" w:type="dxa"/>
            <w:vAlign w:val="center"/>
          </w:tcPr>
          <w:p>
            <w:pPr>
              <w:autoSpaceDE w:val="0"/>
              <w:autoSpaceDN w:val="0"/>
              <w:adjustRightInd w:val="0"/>
              <w:spacing w:line="360" w:lineRule="auto"/>
              <w:jc w:val="left"/>
              <w:rPr>
                <w:rFonts w:hint="eastAsia" w:asciiTheme="minorEastAsia" w:hAnsiTheme="minorEastAsia" w:cstheme="minorEastAsia"/>
                <w:kern w:val="0"/>
                <w:szCs w:val="21"/>
              </w:rPr>
            </w:pPr>
          </w:p>
        </w:tc>
        <w:tc>
          <w:tcPr>
            <w:tcW w:w="985" w:type="dxa"/>
            <w:vAlign w:val="center"/>
          </w:tcPr>
          <w:p>
            <w:pPr>
              <w:tabs>
                <w:tab w:val="left" w:pos="397"/>
              </w:tabs>
              <w:autoSpaceDE w:val="0"/>
              <w:autoSpaceDN w:val="0"/>
              <w:adjustRightInd w:val="0"/>
              <w:spacing w:line="360" w:lineRule="auto"/>
              <w:jc w:val="center"/>
              <w:rPr>
                <w:rFonts w:hint="eastAsia" w:asciiTheme="minorEastAsia" w:hAnsiTheme="minorEastAsia" w:cstheme="minorEastAsia"/>
                <w:kern w:val="0"/>
                <w:szCs w:val="21"/>
              </w:rPr>
            </w:pPr>
          </w:p>
        </w:tc>
        <w:tc>
          <w:tcPr>
            <w:tcW w:w="2110" w:type="dxa"/>
            <w:vAlign w:val="center"/>
          </w:tcPr>
          <w:p>
            <w:pPr>
              <w:autoSpaceDE w:val="0"/>
              <w:autoSpaceDN w:val="0"/>
              <w:adjustRightInd w:val="0"/>
              <w:spacing w:line="360" w:lineRule="auto"/>
              <w:jc w:val="left"/>
              <w:rPr>
                <w:rFonts w:hint="eastAsia" w:asciiTheme="minorEastAsia" w:hAnsiTheme="minorEastAsia" w:cstheme="minorEastAsia"/>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spacing w:line="360" w:lineRule="auto"/>
              <w:jc w:val="center"/>
              <w:rPr>
                <w:rFonts w:hint="eastAsia" w:asciiTheme="minorEastAsia" w:hAnsiTheme="minorEastAsia" w:cstheme="minorEastAsia"/>
                <w:kern w:val="0"/>
                <w:szCs w:val="21"/>
              </w:rPr>
            </w:pPr>
            <w:r>
              <w:rPr>
                <w:rFonts w:hint="eastAsia" w:asciiTheme="minorEastAsia" w:hAnsiTheme="minorEastAsia" w:cstheme="minorEastAsia"/>
                <w:kern w:val="0"/>
                <w:szCs w:val="21"/>
              </w:rPr>
              <w:t>2</w:t>
            </w:r>
          </w:p>
        </w:tc>
        <w:tc>
          <w:tcPr>
            <w:tcW w:w="910" w:type="dxa"/>
            <w:vAlign w:val="center"/>
          </w:tcPr>
          <w:p>
            <w:pPr>
              <w:autoSpaceDE w:val="0"/>
              <w:autoSpaceDN w:val="0"/>
              <w:adjustRightInd w:val="0"/>
              <w:spacing w:line="360" w:lineRule="auto"/>
              <w:jc w:val="center"/>
              <w:rPr>
                <w:rFonts w:hint="eastAsia" w:asciiTheme="minorEastAsia" w:hAnsiTheme="minorEastAsia" w:cstheme="minorEastAsia"/>
                <w:kern w:val="0"/>
                <w:szCs w:val="21"/>
              </w:rPr>
            </w:pPr>
          </w:p>
        </w:tc>
        <w:tc>
          <w:tcPr>
            <w:tcW w:w="2985" w:type="dxa"/>
            <w:vAlign w:val="center"/>
          </w:tcPr>
          <w:p>
            <w:pPr>
              <w:autoSpaceDE w:val="0"/>
              <w:autoSpaceDN w:val="0"/>
              <w:adjustRightInd w:val="0"/>
              <w:spacing w:line="360" w:lineRule="auto"/>
              <w:jc w:val="left"/>
              <w:rPr>
                <w:rFonts w:hint="eastAsia" w:asciiTheme="minorEastAsia" w:hAnsiTheme="minorEastAsia" w:cstheme="minorEastAsia"/>
                <w:kern w:val="0"/>
                <w:szCs w:val="21"/>
              </w:rPr>
            </w:pPr>
          </w:p>
        </w:tc>
        <w:tc>
          <w:tcPr>
            <w:tcW w:w="2405" w:type="dxa"/>
            <w:vAlign w:val="center"/>
          </w:tcPr>
          <w:p>
            <w:pPr>
              <w:autoSpaceDE w:val="0"/>
              <w:autoSpaceDN w:val="0"/>
              <w:adjustRightInd w:val="0"/>
              <w:spacing w:line="360" w:lineRule="auto"/>
              <w:jc w:val="left"/>
              <w:rPr>
                <w:rFonts w:hint="eastAsia" w:asciiTheme="minorEastAsia" w:hAnsiTheme="minorEastAsia" w:cstheme="minorEastAsia"/>
                <w:kern w:val="0"/>
                <w:szCs w:val="21"/>
              </w:rPr>
            </w:pPr>
          </w:p>
        </w:tc>
        <w:tc>
          <w:tcPr>
            <w:tcW w:w="985" w:type="dxa"/>
            <w:vAlign w:val="center"/>
          </w:tcPr>
          <w:p>
            <w:pPr>
              <w:tabs>
                <w:tab w:val="left" w:pos="397"/>
              </w:tabs>
              <w:autoSpaceDE w:val="0"/>
              <w:autoSpaceDN w:val="0"/>
              <w:adjustRightInd w:val="0"/>
              <w:spacing w:line="360" w:lineRule="auto"/>
              <w:jc w:val="center"/>
              <w:rPr>
                <w:rFonts w:hint="eastAsia" w:asciiTheme="minorEastAsia" w:hAnsiTheme="minorEastAsia" w:cstheme="minorEastAsia"/>
                <w:kern w:val="0"/>
                <w:szCs w:val="21"/>
              </w:rPr>
            </w:pPr>
          </w:p>
        </w:tc>
        <w:tc>
          <w:tcPr>
            <w:tcW w:w="2110" w:type="dxa"/>
            <w:vAlign w:val="center"/>
          </w:tcPr>
          <w:p>
            <w:pPr>
              <w:autoSpaceDE w:val="0"/>
              <w:autoSpaceDN w:val="0"/>
              <w:adjustRightInd w:val="0"/>
              <w:spacing w:line="360" w:lineRule="auto"/>
              <w:jc w:val="left"/>
              <w:rPr>
                <w:rFonts w:hint="eastAsia" w:asciiTheme="minorEastAsia" w:hAnsiTheme="minorEastAsia" w:cstheme="minorEastAsia"/>
                <w:kern w:val="0"/>
                <w:szCs w:val="21"/>
              </w:rPr>
            </w:pPr>
          </w:p>
        </w:tc>
      </w:tr>
    </w:tbl>
    <w:p>
      <w:pPr>
        <w:widowControl/>
        <w:spacing w:line="360" w:lineRule="auto"/>
        <w:ind w:firstLine="420" w:firstLineChars="200"/>
        <w:rPr>
          <w:rFonts w:hint="eastAsia" w:asciiTheme="minorEastAsia" w:hAnsiTheme="minorEastAsia" w:cstheme="minorEastAsia"/>
          <w:kern w:val="0"/>
          <w:szCs w:val="21"/>
        </w:rPr>
      </w:pPr>
    </w:p>
    <w:p>
      <w:pPr>
        <w:spacing w:line="360" w:lineRule="auto"/>
        <w:ind w:firstLine="420" w:firstLineChars="200"/>
        <w:rPr>
          <w:rFonts w:hint="eastAsia" w:ascii="黑体" w:hAnsi="黑体" w:eastAsia="黑体" w:cs="黑体"/>
          <w:szCs w:val="21"/>
        </w:rPr>
      </w:pPr>
      <w:r>
        <w:rPr>
          <w:rFonts w:hint="eastAsia" w:ascii="黑体" w:hAnsi="黑体" w:eastAsia="黑体" w:cs="黑体"/>
          <w:szCs w:val="21"/>
        </w:rPr>
        <w:t>四、制定标准的原则和依据，与现行法律、法规、标准的关系</w:t>
      </w:r>
    </w:p>
    <w:p>
      <w:pPr>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（一）标准编制原则</w:t>
      </w:r>
    </w:p>
    <w:p>
      <w:pPr>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标准编制遵循“科学性、统一性、协调性、适用性、一致性和规范性”原则，在广泛调查研究的基础上，参照国内有关标准和规范要求，通过多年实践验证，制定了本标准。</w:t>
      </w:r>
    </w:p>
    <w:p>
      <w:pPr>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（二）编制依据</w:t>
      </w:r>
    </w:p>
    <w:p>
      <w:pPr>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1、本标准依据GB/T 1.1—2020《标准化工作导则 第1部分：标准的结构和编写规则》的要求和规定起草制定。</w:t>
      </w:r>
    </w:p>
    <w:p>
      <w:pPr>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2、本标准技术指标适用于能繁母牛饲养技术规范化饲养，对能繁母牛不同生理阶段饲养标准做出规定，确保内容科学、准确，明确、具体，切实可行，具有可操作性。本标准各项要求的确立，主要参照</w:t>
      </w:r>
      <w:bookmarkStart w:id="8" w:name="OLE_LINK6"/>
      <w:r>
        <w:rPr>
          <w:rFonts w:hint="eastAsia" w:asciiTheme="minorEastAsia" w:hAnsiTheme="minorEastAsia" w:cstheme="minorEastAsia"/>
          <w:kern w:val="0"/>
          <w:szCs w:val="21"/>
        </w:rPr>
        <w:t>《中华人民共和国畜牧法》《中华人民共和国动物防疫法》《长春市人民政府办公厅关于印发“秸秆变肉”暨三百万头肉牛产业建设工程实施方案的通知》（长府办发〔2021〕41号)、《长春市人民政府办公厅关于印发推动肉牛产业高质量发展若干措施的通知》（长府办规〔2022〕9号）</w:t>
      </w:r>
      <w:bookmarkEnd w:id="8"/>
      <w:r>
        <w:rPr>
          <w:rFonts w:hint="eastAsia" w:asciiTheme="minorEastAsia" w:hAnsiTheme="minorEastAsia" w:cstheme="minorEastAsia"/>
          <w:kern w:val="0"/>
          <w:szCs w:val="21"/>
        </w:rPr>
        <w:t>等法律法规和文件。根据标准需要，指出了本标准的适用范围，规定了能繁母牛不同生理阶段</w:t>
      </w:r>
      <w:r>
        <w:rPr>
          <w:rFonts w:hint="eastAsia"/>
        </w:rPr>
        <w:t>饲养管理技术</w:t>
      </w:r>
      <w:r>
        <w:rPr>
          <w:rFonts w:hint="eastAsia" w:asciiTheme="minorEastAsia" w:hAnsiTheme="minorEastAsia" w:cstheme="minorEastAsia"/>
          <w:kern w:val="0"/>
          <w:szCs w:val="21"/>
        </w:rPr>
        <w:t>。在各项指标确定上，充分考虑我市能繁母牛饲养现状，与生产实际相结合，适用于长春市能繁母牛标准化饲养。</w:t>
      </w:r>
      <w:r>
        <w:rPr>
          <w:rFonts w:ascii="Times New Roman" w:hAnsi="Times New Roman"/>
          <w:szCs w:val="21"/>
        </w:rPr>
        <w:t>标准内容通俗易懂，便于基层生产操作。</w:t>
      </w:r>
    </w:p>
    <w:p>
      <w:pPr>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（三）与有关的现行法律、法规和标准的关系</w:t>
      </w:r>
    </w:p>
    <w:p>
      <w:pPr>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本标准未涉及相关的强制性国家标准。本标准与现行法律、法规和标准无冲突、矛盾，具备协调一致性。</w:t>
      </w:r>
    </w:p>
    <w:p>
      <w:pPr>
        <w:spacing w:line="360" w:lineRule="auto"/>
        <w:ind w:firstLine="420" w:firstLineChars="200"/>
        <w:contextualSpacing/>
        <w:rPr>
          <w:rFonts w:hint="eastAsia" w:ascii="黑体" w:hAnsi="黑体" w:eastAsia="黑体" w:cs="黑体"/>
          <w:kern w:val="0"/>
          <w:szCs w:val="21"/>
        </w:rPr>
      </w:pPr>
      <w:r>
        <w:rPr>
          <w:rFonts w:hint="eastAsia" w:ascii="黑体" w:hAnsi="黑体" w:eastAsia="黑体" w:cs="黑体"/>
          <w:kern w:val="0"/>
          <w:szCs w:val="21"/>
        </w:rPr>
        <w:t>五、主要条款的说明，主要技术指标、参数、试验验证的论述</w:t>
      </w:r>
    </w:p>
    <w:p>
      <w:pPr>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标准起草小组深入基层，通过实地走访、入户调查等方式，对九台区、农安县、榆树市等县（市）区部分乡镇畜牧兽医服务机构、肉牛养殖场（户）进行广泛细致的调查研究，共入户走访了乡镇畜牧兽医服务机构 13 家、肉牛养殖场（户） 37 家，基本覆盖了长春市各县（市）区，掌握了能繁母牛养殖情况。通过对数据进行归纳，以《中华人民共和国畜牧法》、《中华人民共和国动物防疫法》为基准，结合我市能繁母牛养殖情况进行分析研究，制定了本标准主要章节内容，包括术语和定义、饲料和饮水、饲养与管理、</w:t>
      </w:r>
      <w:bookmarkStart w:id="9" w:name="OLE_LINK20"/>
      <w:r>
        <w:rPr>
          <w:rFonts w:hint="eastAsia" w:asciiTheme="minorEastAsia" w:hAnsiTheme="minorEastAsia" w:cstheme="minorEastAsia"/>
          <w:kern w:val="0"/>
          <w:szCs w:val="21"/>
        </w:rPr>
        <w:t>疫</w:t>
      </w:r>
      <w:bookmarkEnd w:id="9"/>
      <w:r>
        <w:rPr>
          <w:rFonts w:hint="eastAsia" w:asciiTheme="minorEastAsia" w:hAnsiTheme="minorEastAsia" w:cstheme="minorEastAsia"/>
          <w:kern w:val="0"/>
          <w:szCs w:val="21"/>
        </w:rPr>
        <w:t>病防控、废弃物处理、标识和档案管理。</w:t>
      </w:r>
    </w:p>
    <w:p>
      <w:pPr>
        <w:widowControl/>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3、术语和定义</w:t>
      </w:r>
    </w:p>
    <w:p>
      <w:pPr>
        <w:widowControl/>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color w:val="000000" w:themeColor="text1"/>
          <w:kern w:val="0"/>
          <w:szCs w:val="21"/>
          <w14:textFill>
            <w14:solidFill>
              <w14:schemeClr w14:val="tx1"/>
            </w14:solidFill>
          </w14:textFill>
        </w:rPr>
        <w:t>能繁母牛：生殖机能正常，用于繁殖的母牛。</w:t>
      </w:r>
    </w:p>
    <w:p>
      <w:pPr>
        <w:widowControl/>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4、</w:t>
      </w:r>
      <w:r>
        <w:rPr>
          <w:rFonts w:hint="eastAsia" w:asciiTheme="minorEastAsia" w:hAnsiTheme="minorEastAsia" w:cstheme="minorEastAsia"/>
          <w:kern w:val="0"/>
          <w:szCs w:val="21"/>
        </w:rPr>
        <w:t>饲料和饮水</w:t>
      </w:r>
    </w:p>
    <w:p>
      <w:pPr>
        <w:widowControl/>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科学合理地饲养能繁母牛，已成为推进长春市肉牛产业发展的关键所在。</w:t>
      </w:r>
      <w:r>
        <w:rPr>
          <w:rFonts w:hint="eastAsia" w:asciiTheme="minorEastAsia" w:hAnsiTheme="minorEastAsia" w:cstheme="minorEastAsia"/>
          <w:color w:val="000000" w:themeColor="text1"/>
          <w:kern w:val="0"/>
          <w:szCs w:val="21"/>
          <w14:textFill>
            <w14:solidFill>
              <w14:schemeClr w14:val="tx1"/>
            </w14:solidFill>
          </w14:textFill>
        </w:rPr>
        <w:t>为提升饲料营养价值、保障能繁母牛饮水清洁、提高能繁母牛生产性能、保证能繁母牛健康、依据《饲料添加剂品种目录》、《饲料原料目录》</w:t>
      </w:r>
      <w:bookmarkStart w:id="10" w:name="OLE_LINK13"/>
      <w:r>
        <w:rPr>
          <w:rFonts w:hint="eastAsia" w:asciiTheme="minorEastAsia" w:hAnsiTheme="minorEastAsia" w:cstheme="minorEastAsia"/>
          <w:color w:val="000000" w:themeColor="text1"/>
          <w:kern w:val="0"/>
          <w:szCs w:val="21"/>
          <w14:textFill>
            <w14:solidFill>
              <w14:schemeClr w14:val="tx1"/>
            </w14:solidFill>
          </w14:textFill>
        </w:rPr>
        <w:t>、GB 13078</w:t>
      </w:r>
      <w:bookmarkEnd w:id="10"/>
      <w:r>
        <w:rPr>
          <w:rFonts w:hint="eastAsia" w:asciiTheme="minorEastAsia" w:hAnsiTheme="minorEastAsia" w:cstheme="minorEastAsia"/>
          <w:color w:val="000000" w:themeColor="text1"/>
          <w:kern w:val="0"/>
          <w:szCs w:val="21"/>
          <w14:textFill>
            <w14:solidFill>
              <w14:schemeClr w14:val="tx1"/>
            </w14:solidFill>
          </w14:textFill>
        </w:rPr>
        <w:t>、GB/T 14699、NY 5027等文件和标准，对能繁母牛饲料和饮水进行了规范。</w:t>
      </w:r>
    </w:p>
    <w:p>
      <w:pPr>
        <w:widowControl/>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5、饲养与管理</w:t>
      </w:r>
    </w:p>
    <w:p>
      <w:pPr>
        <w:widowControl/>
        <w:spacing w:line="360" w:lineRule="auto"/>
        <w:ind w:firstLine="420" w:firstLineChars="200"/>
        <w:rPr>
          <w:rFonts w:hint="eastAsia" w:hAnsi="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能繁母牛</w:t>
      </w:r>
      <w:r>
        <w:rPr>
          <w:rFonts w:ascii="宋体" w:hAnsi="宋体" w:eastAsia="宋体" w:cs="宋体"/>
          <w:color w:val="000000" w:themeColor="text1"/>
          <w:szCs w:val="21"/>
          <w14:textFill>
            <w14:solidFill>
              <w14:schemeClr w14:val="tx1"/>
            </w14:solidFill>
          </w14:textFill>
        </w:rPr>
        <w:t>产业是肉牛产业的“基本面”</w:t>
      </w:r>
      <w:r>
        <w:rPr>
          <w:rFonts w:hint="eastAsia" w:ascii="宋体" w:hAnsi="宋体" w:eastAsia="宋体" w:cs="宋体"/>
          <w:color w:val="000000" w:themeColor="text1"/>
          <w:szCs w:val="21"/>
          <w14:textFill>
            <w14:solidFill>
              <w14:schemeClr w14:val="tx1"/>
            </w14:solidFill>
          </w14:textFill>
        </w:rPr>
        <w:t>，</w:t>
      </w:r>
      <w:r>
        <w:rPr>
          <w:rFonts w:hint="eastAsia" w:hAnsi="宋体" w:cs="宋体"/>
          <w:color w:val="000000" w:themeColor="text1"/>
          <w:szCs w:val="21"/>
          <w14:textFill>
            <w14:solidFill>
              <w14:schemeClr w14:val="tx1"/>
            </w14:solidFill>
          </w14:textFill>
        </w:rPr>
        <w:t>如何激发</w:t>
      </w:r>
      <w:r>
        <w:rPr>
          <w:rFonts w:hint="eastAsia" w:asciiTheme="minorEastAsia" w:hAnsiTheme="minorEastAsia" w:cstheme="minorEastAsia"/>
          <w:color w:val="000000" w:themeColor="text1"/>
          <w:szCs w:val="21"/>
          <w14:textFill>
            <w14:solidFill>
              <w14:schemeClr w14:val="tx1"/>
            </w14:solidFill>
          </w14:textFill>
        </w:rPr>
        <w:t>能繁母牛饲养，成为了推进肉牛产业快速优质绿色发展的重要因素。因此，以NY/T 815 肉牛饲养标准为基准，</w:t>
      </w:r>
      <w:r>
        <w:rPr>
          <w:rFonts w:hint="eastAsia" w:hAnsi="宋体" w:cs="宋体"/>
          <w:color w:val="000000" w:themeColor="text1"/>
          <w:szCs w:val="21"/>
          <w14:textFill>
            <w14:solidFill>
              <w14:schemeClr w14:val="tx1"/>
            </w14:solidFill>
          </w14:textFill>
        </w:rPr>
        <w:t>参</w:t>
      </w:r>
      <w:r>
        <w:rPr>
          <w:rFonts w:hint="eastAsia" w:hAnsi="宋体" w:cs="宋体"/>
          <w:szCs w:val="21"/>
        </w:rPr>
        <w:t>考</w:t>
      </w:r>
      <w:r>
        <w:rPr>
          <w:rFonts w:hint="eastAsia" w:ascii="宋体" w:hAnsi="宋体" w:eastAsia="宋体"/>
          <w:kern w:val="0"/>
          <w:szCs w:val="21"/>
        </w:rPr>
        <w:t>DB50/T 557-2014 肉用繁殖母牛饲养管理技术规程（重庆市地方标准）、DB43/T 906-2014 湘西黄牛能繁母牛饲养技术规程（湖南省地方标准）、DB15/T 2974-2023 “兴安盟牛肉”繁殖母牛饲养管理技术规程（内蒙古自治区地方标准）、DB34/T 127.5-2004 黄牛生产技术规程 能繁母牛饲养管理技术（安徽省地方标准）、DB23/T 1773-2016 和牛繁殖母牛规模化饲养技术规程（黑龙江省地方标准）、T/ALKEQNY 0004-2022 肉用繁殖母牛饲养管理技术规程（团体标准，阿鲁科尔沁牛业协会）</w:t>
      </w:r>
      <w:r>
        <w:rPr>
          <w:rFonts w:hint="eastAsia" w:ascii="宋体" w:hAnsi="宋体" w:eastAsia="宋体"/>
          <w:color w:val="000000" w:themeColor="text1"/>
          <w:kern w:val="0"/>
          <w:szCs w:val="21"/>
          <w14:textFill>
            <w14:solidFill>
              <w14:schemeClr w14:val="tx1"/>
            </w14:solidFill>
          </w14:textFill>
        </w:rPr>
        <w:t>等标准，</w:t>
      </w:r>
      <w:r>
        <w:rPr>
          <w:rFonts w:hint="eastAsia" w:hAnsi="宋体" w:cs="宋体"/>
          <w:color w:val="000000" w:themeColor="text1"/>
          <w:szCs w:val="21"/>
          <w14:textFill>
            <w14:solidFill>
              <w14:schemeClr w14:val="tx1"/>
            </w14:solidFill>
          </w14:textFill>
        </w:rPr>
        <w:t>综合长春市现有能繁母牛饲养资源，对不同生理阶段能繁母牛包括育成母牛、妊娠母牛、围产期母牛、泌乳母牛、空怀母牛的饲养管理进行总结归纳，进而对长春市能繁母牛饲养技术进行规范，以期提高我市能繁母牛养殖经济效益。</w:t>
      </w:r>
    </w:p>
    <w:p>
      <w:pPr>
        <w:widowControl/>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5.1 育成母牛：这一时期母牛在不同年龄段的生长特点不同，对营养的需求有</w:t>
      </w:r>
      <w:r>
        <w:rPr>
          <w:rFonts w:hint="eastAsia" w:ascii="Times New Roman" w:hAnsi="Times New Roman" w:cs="Times New Roman"/>
          <w:color w:val="000000" w:themeColor="text1"/>
          <w:szCs w:val="21"/>
          <w14:textFill>
            <w14:solidFill>
              <w14:schemeClr w14:val="tx1"/>
            </w14:solidFill>
          </w14:textFill>
        </w:rPr>
        <w:t>所</w:t>
      </w:r>
      <w:r>
        <w:rPr>
          <w:rFonts w:ascii="Times New Roman" w:hAnsi="Times New Roman" w:cs="Times New Roman"/>
          <w:color w:val="000000" w:themeColor="text1"/>
          <w:szCs w:val="21"/>
          <w14:textFill>
            <w14:solidFill>
              <w14:schemeClr w14:val="tx1"/>
            </w14:solidFill>
          </w14:textFill>
        </w:rPr>
        <w:t>不同，</w:t>
      </w:r>
      <w:r>
        <w:rPr>
          <w:rFonts w:hint="eastAsia" w:ascii="Times New Roman" w:hAnsi="Times New Roman" w:cs="Times New Roman"/>
          <w:color w:val="000000" w:themeColor="text1"/>
          <w:szCs w:val="21"/>
          <w14:textFill>
            <w14:solidFill>
              <w14:schemeClr w14:val="tx1"/>
            </w14:solidFill>
          </w14:textFill>
        </w:rPr>
        <w:t>应</w:t>
      </w:r>
      <w:r>
        <w:rPr>
          <w:rFonts w:hint="eastAsia"/>
        </w:rPr>
        <w:t>根据不同月龄育成母牛的营养需求，配制饲料。</w:t>
      </w:r>
      <w:r>
        <w:rPr>
          <w:rFonts w:hint="eastAsia" w:ascii="Times New Roman" w:hAnsi="Times New Roman" w:cs="Times New Roman"/>
          <w:color w:val="000000" w:themeColor="text1"/>
          <w:szCs w:val="21"/>
          <w14:textFill>
            <w14:solidFill>
              <w14:schemeClr w14:val="tx1"/>
            </w14:solidFill>
          </w14:textFill>
        </w:rPr>
        <w:t>母牛在饲养管理上要供给足够营养物质，精饲料采食量控制在体重的 1.2% ～ 1.5%，给予优质青干草、青（黄）贮饲料和多汁饲料。一般日粮中干物质的 75% 为青、粗饲料，其余 25% 为精料补充料。13 月龄至 18 月龄母牛日粮应增加青（黄）贮、块根、块茎饲料饲喂量，注意搭配钙、磷、氯化钠和微量元素等</w:t>
      </w:r>
      <w:r>
        <w:rPr>
          <w:rFonts w:ascii="Times New Roman" w:hAnsi="Times New Roman" w:cs="Times New Roman"/>
          <w:color w:val="000000" w:themeColor="text1"/>
          <w:szCs w:val="21"/>
          <w14:textFill>
            <w14:solidFill>
              <w14:schemeClr w14:val="tx1"/>
            </w14:solidFill>
          </w14:textFill>
        </w:rPr>
        <w:t>。此外，应根据</w:t>
      </w:r>
      <w:r>
        <w:rPr>
          <w:rFonts w:hint="eastAsia" w:ascii="Times New Roman" w:hAnsi="Times New Roman" w:cs="Times New Roman"/>
          <w:color w:val="000000" w:themeColor="text1"/>
          <w:szCs w:val="21"/>
          <w14:textFill>
            <w14:solidFill>
              <w14:schemeClr w14:val="tx1"/>
            </w14:solidFill>
          </w14:textFill>
        </w:rPr>
        <w:t>场地和</w:t>
      </w:r>
      <w:r>
        <w:rPr>
          <w:rFonts w:ascii="Times New Roman" w:hAnsi="Times New Roman" w:cs="Times New Roman"/>
          <w:color w:val="000000" w:themeColor="text1"/>
          <w:szCs w:val="21"/>
          <w14:textFill>
            <w14:solidFill>
              <w14:schemeClr w14:val="tx1"/>
            </w14:solidFill>
          </w14:textFill>
        </w:rPr>
        <w:t>牛群大小，</w:t>
      </w:r>
      <w:r>
        <w:rPr>
          <w:rFonts w:hint="eastAsia" w:ascii="Times New Roman" w:hAnsi="Times New Roman" w:cs="Times New Roman"/>
          <w:color w:val="000000" w:themeColor="text1"/>
          <w:szCs w:val="21"/>
          <w14:textFill>
            <w14:solidFill>
              <w14:schemeClr w14:val="tx1"/>
            </w14:solidFill>
          </w14:textFill>
        </w:rPr>
        <w:t>按月龄和体重</w:t>
      </w:r>
      <w:r>
        <w:rPr>
          <w:rFonts w:ascii="Times New Roman" w:hAnsi="Times New Roman" w:cs="Times New Roman"/>
          <w:color w:val="000000" w:themeColor="text1"/>
          <w:szCs w:val="21"/>
          <w14:textFill>
            <w14:solidFill>
              <w14:schemeClr w14:val="tx1"/>
            </w14:solidFill>
          </w14:textFill>
        </w:rPr>
        <w:t>进行分群饲养，根据发育情况，适时转群。</w:t>
      </w:r>
    </w:p>
    <w:p>
      <w:pPr>
        <w:widowControl/>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5.2 妊娠母牛：此阶段的饲养一要保证胎儿的健康发育，二要保持母牛一定的膘情。妊娠</w:t>
      </w:r>
      <w:r>
        <w:rPr>
          <w:rFonts w:hint="eastAsia" w:ascii="Times New Roman" w:hAnsi="Times New Roman" w:cs="Times New Roman"/>
          <w:color w:val="000000" w:themeColor="text1"/>
          <w:szCs w:val="21"/>
          <w14:textFill>
            <w14:solidFill>
              <w14:schemeClr w14:val="tx1"/>
            </w14:solidFill>
          </w14:textFill>
        </w:rPr>
        <w:t>1 天至 180 天</w:t>
      </w:r>
      <w:r>
        <w:rPr>
          <w:rFonts w:ascii="Times New Roman" w:hAnsi="Times New Roman" w:cs="Times New Roman"/>
          <w:color w:val="000000" w:themeColor="text1"/>
          <w:szCs w:val="21"/>
          <w14:textFill>
            <w14:solidFill>
              <w14:schemeClr w14:val="tx1"/>
            </w14:solidFill>
          </w14:textFill>
        </w:rPr>
        <w:t>，胎儿各组织器官发育形成阶段，生长缓慢，对营养需求量不大，保证中上等膘情即可，并供给充足青绿饲草，满足矿物元素和维生素A、D、E的需要量。</w:t>
      </w:r>
      <w:r>
        <w:rPr>
          <w:rFonts w:hint="eastAsia" w:ascii="Times New Roman" w:hAnsi="Times New Roman" w:cs="Times New Roman"/>
          <w:color w:val="000000" w:themeColor="text1"/>
          <w:szCs w:val="21"/>
          <w14:textFill>
            <w14:solidFill>
              <w14:schemeClr w14:val="tx1"/>
            </w14:solidFill>
          </w14:textFill>
        </w:rPr>
        <w:t>妊娠 1 天至 90 天，每天饲喂精料补充料 1.2 kg～1.3 kg，推荐精料补充料配方：玉米 70%、豆粕 13%、麦麸 15%、氯化钠 1%，矿物质添加剂 1%。妊娠91 天至 180 天，每天饲喂精料补充料 1.4 kg～2.0 kg，推荐精料补充料配方：</w:t>
      </w:r>
      <w:bookmarkStart w:id="11" w:name="OLE_LINK11"/>
      <w:r>
        <w:rPr>
          <w:rFonts w:hint="eastAsia" w:ascii="Times New Roman" w:hAnsi="Times New Roman" w:cs="Times New Roman"/>
          <w:color w:val="000000" w:themeColor="text1"/>
          <w:szCs w:val="21"/>
          <w14:textFill>
            <w14:solidFill>
              <w14:schemeClr w14:val="tx1"/>
            </w14:solidFill>
          </w14:textFill>
        </w:rPr>
        <w:t>玉米 68%、豆粕 15%、麦麸 15%、氯化钠 1%，矿物质添加剂 1%。</w:t>
      </w:r>
      <w:bookmarkEnd w:id="11"/>
      <w:r>
        <w:rPr>
          <w:rFonts w:hint="eastAsia" w:ascii="Times New Roman" w:hAnsi="Times New Roman" w:cs="Times New Roman"/>
          <w:color w:val="000000" w:themeColor="text1"/>
          <w:szCs w:val="21"/>
          <w14:textFill>
            <w14:solidFill>
              <w14:schemeClr w14:val="tx1"/>
            </w14:solidFill>
          </w14:textFill>
        </w:rPr>
        <w:t>妊娠后期，胎儿生长速度加快，尤其妊娠最后 2 个月，增重占犊牛初生重的 75%，应饲喂蛋白质含量高的饲料，以增加营养需求量，粗饲料以优质青干草及青（黄）贮饲料为主，辅助充足的胡萝卜、萝卜等青绿多汁饲料。</w:t>
      </w:r>
      <w:r>
        <w:rPr>
          <w:rFonts w:hint="eastAsia"/>
        </w:rPr>
        <w:t>每天饲喂精饲料补充料 1.7 kg～3.0 kg，妊娠260天左右开始减少精料补充料供给，逐步降到每天饲喂精饲料补充料 1.2 kg～1.5 kg，</w:t>
      </w:r>
      <w:r>
        <w:rPr>
          <w:rFonts w:hint="eastAsia" w:ascii="Times New Roman" w:hAnsi="Times New Roman" w:cs="Times New Roman"/>
          <w:color w:val="000000" w:themeColor="text1"/>
          <w:szCs w:val="21"/>
          <w14:textFill>
            <w14:solidFill>
              <w14:schemeClr w14:val="tx1"/>
            </w14:solidFill>
          </w14:textFill>
        </w:rPr>
        <w:t>推荐精料补充料配方：玉米 67%、豆粕 15%、麦麸 16%、氯化钠 1%，矿物质添加剂 1%（妊娠 181 天至 265 天）。此外，</w:t>
      </w:r>
      <w:r>
        <w:rPr>
          <w:rFonts w:ascii="Times New Roman" w:hAnsi="Times New Roman" w:cs="Times New Roman"/>
          <w:color w:val="000000" w:themeColor="text1"/>
          <w:szCs w:val="21"/>
          <w14:textFill>
            <w14:solidFill>
              <w14:schemeClr w14:val="tx1"/>
            </w14:solidFill>
          </w14:textFill>
        </w:rPr>
        <w:t>妊娠母牛不宜饲喂</w:t>
      </w:r>
      <w:r>
        <w:rPr>
          <w:rFonts w:hint="eastAsia"/>
        </w:rPr>
        <w:t>棉籽粕、菜籽粕、酒糟等饲料</w:t>
      </w:r>
      <w:r>
        <w:rPr>
          <w:rFonts w:ascii="Times New Roman" w:hAnsi="Times New Roman" w:cs="Times New Roman"/>
          <w:color w:val="000000" w:themeColor="text1"/>
          <w:szCs w:val="21"/>
          <w14:textFill>
            <w14:solidFill>
              <w14:schemeClr w14:val="tx1"/>
            </w14:solidFill>
          </w14:textFill>
        </w:rPr>
        <w:t>。保证妊娠母牛饮水洁净和运动，防止挤撞和</w:t>
      </w:r>
      <w:r>
        <w:rPr>
          <w:rFonts w:hint="eastAsia" w:ascii="Times New Roman" w:hAnsi="Times New Roman" w:cs="Times New Roman"/>
          <w:color w:val="000000" w:themeColor="text1"/>
          <w:szCs w:val="21"/>
          <w14:textFill>
            <w14:solidFill>
              <w14:schemeClr w14:val="tx1"/>
            </w14:solidFill>
          </w14:textFill>
        </w:rPr>
        <w:t>剧烈运动</w:t>
      </w:r>
      <w:r>
        <w:rPr>
          <w:rFonts w:ascii="Times New Roman" w:hAnsi="Times New Roman" w:cs="Times New Roman"/>
          <w:color w:val="000000" w:themeColor="text1"/>
          <w:szCs w:val="21"/>
          <w14:textFill>
            <w14:solidFill>
              <w14:schemeClr w14:val="tx1"/>
            </w14:solidFill>
          </w14:textFill>
        </w:rPr>
        <w:t>。</w:t>
      </w:r>
    </w:p>
    <w:p>
      <w:pPr>
        <w:widowControl/>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5.3 围产期母牛：围产期母牛的营养管理是确保母牛顺利产犊和保障产后恢复健康的关键。这段时间里，母牛身体的生理机能发生了很大变化，所以更要特别注意母牛的饲养与管理。</w:t>
      </w:r>
      <w:r>
        <w:rPr>
          <w:rFonts w:ascii="Times New Roman" w:hAnsi="Times New Roman" w:cs="Times New Roman"/>
          <w:color w:val="000000" w:themeColor="text1"/>
          <w:szCs w:val="21"/>
          <w14:textFill>
            <w14:solidFill>
              <w14:schemeClr w14:val="tx1"/>
            </w14:solidFill>
          </w14:textFill>
        </w:rPr>
        <w:t>产房要求清洁、干燥、环境安静，场地消毒，地面铺以清洁干燥、卫生的柔软垫草。产前半个月进入产房，专人管护精心饲养，</w:t>
      </w:r>
      <w:r>
        <w:rPr>
          <w:rFonts w:hint="eastAsia"/>
        </w:rPr>
        <w:t>对难产母牛应及时助产</w:t>
      </w:r>
      <w:r>
        <w:rPr>
          <w:rFonts w:ascii="Times New Roman" w:hAnsi="Times New Roman" w:cs="Times New Roman"/>
          <w:color w:val="000000" w:themeColor="text1"/>
          <w:szCs w:val="21"/>
          <w14:textFill>
            <w14:solidFill>
              <w14:schemeClr w14:val="tx1"/>
            </w14:solidFill>
          </w14:textFill>
        </w:rPr>
        <w:t>。</w:t>
      </w:r>
      <w:r>
        <w:rPr>
          <w:rFonts w:hint="eastAsia" w:ascii="Times New Roman" w:hAnsi="Times New Roman" w:cs="Times New Roman"/>
          <w:color w:val="000000" w:themeColor="text1"/>
          <w:szCs w:val="21"/>
          <w14:textFill>
            <w14:solidFill>
              <w14:schemeClr w14:val="tx1"/>
            </w14:solidFill>
          </w14:textFill>
        </w:rPr>
        <w:t>围产前期（妊娠 266 天至 280 天）母牛可逐渐降低精饲料投喂，添加以麸皮为主的精饲料，推荐精料补充料配方：玉米 67%、豆粕 13%、麦麸 18%、氯化钠 1%，矿物质添加剂 1%，最大饲喂量不得超过体重的 1%。粗饲料以优质青干草为主。产前 2 天至 8 天，精料中可适当增加麸皮含量，防止母牛发生便秘。产后 3 天至 5 天后，可逐渐用精料补充料替换麸皮和玉米。若母牛食欲良好、健康、粪便正常，可每日每头增加精料补充料 0.5 kg为宜，同时每日每头增加青（黄）贮饲料 1 kg～2 kg，每日精料补充料最大喂量不超过体重的 1.5%。一般产后 7 天至 10 天母牛可恢复正常饲喂。分娩后母牛水分大量损失，可给母牛饲喂麦麸盐温水，补充母牛体液损失及体力的恢复，调节酸碱平衡、暖腹、充饥，增加腹压，避免产犊后母牛腹内压突然下降，造成“临时性贫血”而休克，麦麸盐温水做法：温水 10.0 kg ～ 20.0 kg，麸皮 0.5 kg，氯化钠 0.05 kg，碳酸钙 0.05 kg。注意乳房护理，哺乳前可用温水洗涤，保证乳汁卫生，防止犊牛吸吮被污染的乳汁。母牛产后身体虚弱，易发生胎衣不下、食滞、乳房炎、褥热症等，应加强管理，发现病牛，及时治疗。</w:t>
      </w:r>
    </w:p>
    <w:p>
      <w:pPr>
        <w:widowControl/>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w:t>
      </w:r>
      <w:r>
        <w:rPr>
          <w:rFonts w:hint="eastAsia" w:ascii="Times New Roman" w:hAnsi="Times New Roman" w:cs="Times New Roman"/>
          <w:color w:val="000000" w:themeColor="text1"/>
          <w:szCs w:val="21"/>
          <w14:textFill>
            <w14:solidFill>
              <w14:schemeClr w14:val="tx1"/>
            </w14:solidFill>
          </w14:textFill>
        </w:rPr>
        <w:t>4</w:t>
      </w:r>
      <w:r>
        <w:rPr>
          <w:rFonts w:ascii="Times New Roman" w:hAnsi="Times New Roman" w:cs="Times New Roman"/>
          <w:color w:val="000000" w:themeColor="text1"/>
          <w:szCs w:val="21"/>
          <w14:textFill>
            <w14:solidFill>
              <w14:schemeClr w14:val="tx1"/>
            </w14:solidFill>
          </w14:textFill>
        </w:rPr>
        <w:t xml:space="preserve"> 泌乳母牛：此阶段的饲养目的是使母牛保持足够的产乳量，确保犊牛生长需求。这时候母牛需要大量的蛋白质、矿物质和维生素来促进乳腺的发育和乳汁的分泌。</w:t>
      </w:r>
      <w:r>
        <w:rPr>
          <w:rFonts w:hint="eastAsia" w:ascii="Times New Roman" w:hAnsi="Times New Roman" w:cs="Times New Roman"/>
          <w:color w:val="000000" w:themeColor="text1"/>
          <w:szCs w:val="21"/>
          <w14:textFill>
            <w14:solidFill>
              <w14:schemeClr w14:val="tx1"/>
            </w14:solidFill>
          </w14:textFill>
        </w:rPr>
        <w:t>泌乳前期母牛饲喂优质青绿、多汁饲料，增加精料补充料的喂量，精料补充料占日粮干物质量的 40%～50%，同时保证矿物质及维生素的供给。泌乳后期日粮以粗饲料为主，根据母牛的体况和粗饲料情况确定精料补充料喂量。</w:t>
      </w:r>
    </w:p>
    <w:p>
      <w:pPr>
        <w:widowControl/>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ascii="Times New Roman" w:hAnsi="Times New Roman" w:cs="Times New Roman"/>
          <w:color w:val="000000" w:themeColor="text1"/>
          <w:szCs w:val="21"/>
          <w14:textFill>
            <w14:solidFill>
              <w14:schemeClr w14:val="tx1"/>
            </w14:solidFill>
          </w14:textFill>
        </w:rPr>
        <w:t>5.</w:t>
      </w:r>
      <w:r>
        <w:rPr>
          <w:rFonts w:hint="eastAsia" w:ascii="Times New Roman" w:hAnsi="Times New Roman" w:cs="Times New Roman"/>
          <w:color w:val="000000" w:themeColor="text1"/>
          <w:szCs w:val="21"/>
          <w14:textFill>
            <w14:solidFill>
              <w14:schemeClr w14:val="tx1"/>
            </w14:solidFill>
          </w14:textFill>
        </w:rPr>
        <w:t>5</w:t>
      </w:r>
      <w:r>
        <w:rPr>
          <w:rFonts w:ascii="Times New Roman" w:hAnsi="Times New Roman" w:cs="Times New Roman"/>
          <w:color w:val="000000" w:themeColor="text1"/>
          <w:szCs w:val="21"/>
          <w14:textFill>
            <w14:solidFill>
              <w14:schemeClr w14:val="tx1"/>
            </w14:solidFill>
          </w14:textFill>
        </w:rPr>
        <w:t xml:space="preserve"> 空怀母牛：在空怀期母牛需要维持基本的营养需求以保持身体健康，促进下一轮的繁殖。具体来说，由于空怀期母牛不再需要为胎儿提供营养，过度肥胖会增加母牛患上代谢性疾病的风险，因此在空怀期间需要合理控制饲料供给，控制母牛的体重，保持在适宜的范围内，以确保母牛的健康状态，且在饲喂环节中应确保饲料中营养物质，以满足母牛的基本生理需求，特别是要注重提供足够的蛋白质，以维持母牛的体内代谢和免疫功能。</w:t>
      </w:r>
      <w:r>
        <w:rPr>
          <w:rFonts w:hint="eastAsia" w:ascii="Times New Roman" w:hAnsi="Times New Roman" w:cs="Times New Roman"/>
          <w:color w:val="000000" w:themeColor="text1"/>
          <w:szCs w:val="21"/>
          <w14:textFill>
            <w14:solidFill>
              <w14:schemeClr w14:val="tx1"/>
            </w14:solidFill>
          </w14:textFill>
        </w:rPr>
        <w:t>空怀前期，</w:t>
      </w:r>
      <w:r>
        <w:rPr>
          <w:rFonts w:ascii="Times New Roman" w:hAnsi="Times New Roman" w:cs="Times New Roman"/>
          <w:color w:val="000000" w:themeColor="text1"/>
          <w:szCs w:val="21"/>
          <w14:textFill>
            <w14:solidFill>
              <w14:schemeClr w14:val="tx1"/>
            </w14:solidFill>
          </w14:textFill>
        </w:rPr>
        <w:t>应根据</w:t>
      </w:r>
      <w:r>
        <w:rPr>
          <w:rFonts w:hint="eastAsia" w:ascii="Times New Roman" w:hAnsi="Times New Roman" w:cs="Times New Roman"/>
          <w:color w:val="000000" w:themeColor="text1"/>
          <w:szCs w:val="21"/>
          <w14:textFill>
            <w14:solidFill>
              <w14:schemeClr w14:val="tx1"/>
            </w14:solidFill>
          </w14:textFill>
        </w:rPr>
        <w:t>母牛</w:t>
      </w:r>
      <w:r>
        <w:rPr>
          <w:rFonts w:ascii="Times New Roman" w:hAnsi="Times New Roman" w:cs="Times New Roman"/>
          <w:color w:val="000000" w:themeColor="text1"/>
          <w:szCs w:val="21"/>
          <w14:textFill>
            <w14:solidFill>
              <w14:schemeClr w14:val="tx1"/>
            </w14:solidFill>
          </w14:textFill>
        </w:rPr>
        <w:t>母乳量，确定饲</w:t>
      </w:r>
      <w:r>
        <w:rPr>
          <w:rFonts w:hint="eastAsia" w:ascii="Times New Roman" w:hAnsi="Times New Roman" w:cs="Times New Roman"/>
          <w:color w:val="000000" w:themeColor="text1"/>
          <w:szCs w:val="21"/>
          <w14:textFill>
            <w14:solidFill>
              <w14:schemeClr w14:val="tx1"/>
            </w14:solidFill>
          </w14:textFill>
        </w:rPr>
        <w:t>料中营养浓度的投给量，同时喂给足量的粗饲料。空怀后期，</w:t>
      </w:r>
      <w:r>
        <w:rPr>
          <w:rFonts w:ascii="宋体" w:hAnsi="宋体" w:eastAsia="宋体" w:cs="宋体"/>
          <w:color w:val="000000"/>
          <w:szCs w:val="21"/>
        </w:rPr>
        <w:t>泌乳量减少或犊牛已断奶，</w:t>
      </w:r>
      <w:r>
        <w:rPr>
          <w:rFonts w:hint="eastAsia" w:ascii="Times New Roman" w:hAnsi="Times New Roman" w:cs="Times New Roman"/>
          <w:color w:val="000000" w:themeColor="text1"/>
          <w:szCs w:val="21"/>
          <w14:textFill>
            <w14:solidFill>
              <w14:schemeClr w14:val="tx1"/>
            </w14:solidFill>
          </w14:textFill>
        </w:rPr>
        <w:t>饲料中营养含量可适当降低，精料补充料喂量 1.5 kg 为</w:t>
      </w:r>
      <w:r>
        <w:rPr>
          <w:rFonts w:ascii="Times New Roman" w:hAnsi="Times New Roman" w:cs="Times New Roman"/>
          <w:color w:val="000000" w:themeColor="text1"/>
          <w:szCs w:val="21"/>
          <w14:textFill>
            <w14:solidFill>
              <w14:schemeClr w14:val="tx1"/>
            </w14:solidFill>
          </w14:textFill>
        </w:rPr>
        <w:t>宜。</w:t>
      </w:r>
      <w:r>
        <w:rPr>
          <w:rFonts w:hint="eastAsia" w:ascii="Times New Roman" w:hAnsi="Times New Roman" w:cs="Times New Roman"/>
          <w:color w:val="000000" w:themeColor="text1"/>
          <w:szCs w:val="21"/>
          <w14:textFill>
            <w14:solidFill>
              <w14:schemeClr w14:val="tx1"/>
            </w14:solidFill>
          </w14:textFill>
        </w:rPr>
        <w:t>母牛配种前应具有中上等体况，过胖或过瘦都会造成不发情而影响繁殖。</w:t>
      </w:r>
    </w:p>
    <w:p>
      <w:pPr>
        <w:widowControl/>
        <w:spacing w:line="360" w:lineRule="auto"/>
        <w:ind w:firstLine="420" w:firstLineChars="200"/>
        <w:rPr>
          <w:rFonts w:ascii="Times New Roman" w:hAnsi="Times New Roman"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6、疫病防控</w:t>
      </w:r>
    </w:p>
    <w:p>
      <w:pPr>
        <w:widowControl/>
        <w:spacing w:line="360" w:lineRule="auto"/>
        <w:ind w:firstLine="420" w:firstLineChars="200"/>
        <w:rPr>
          <w:rFonts w:hint="eastAsia" w:asciiTheme="minorEastAsia" w:hAnsiTheme="minorEastAsia" w:cstheme="minorEastAsia"/>
          <w:color w:val="000000" w:themeColor="text1"/>
          <w:szCs w:val="21"/>
          <w14:textFill>
            <w14:solidFill>
              <w14:schemeClr w14:val="tx1"/>
            </w14:solidFill>
          </w14:textFill>
        </w:rPr>
      </w:pPr>
      <w:r>
        <w:rPr>
          <w:rFonts w:hint="eastAsia" w:asciiTheme="minorEastAsia" w:hAnsiTheme="minorEastAsia" w:cstheme="minorEastAsia"/>
          <w:color w:val="000000" w:themeColor="text1"/>
          <w:szCs w:val="21"/>
          <w14:textFill>
            <w14:solidFill>
              <w14:schemeClr w14:val="tx1"/>
            </w14:solidFill>
          </w14:textFill>
        </w:rPr>
        <w:t>能繁母牛在饲养期间极易因为环境因素、饲养管理因素的影响而发生繁殖障碍性疫病，导致母牛的繁育功能受到较大损害，甚至失去繁育价值，因此</w:t>
      </w:r>
      <w:r>
        <w:rPr>
          <w:rFonts w:hint="eastAsia" w:asciiTheme="minorEastAsia" w:hAnsiTheme="minorEastAsia" w:cstheme="minorEastAsia"/>
          <w:color w:val="000000" w:themeColor="text1"/>
          <w:kern w:val="0"/>
          <w:szCs w:val="21"/>
          <w14:textFill>
            <w14:solidFill>
              <w14:schemeClr w14:val="tx1"/>
            </w14:solidFill>
          </w14:textFill>
        </w:rPr>
        <w:t>养殖户</w:t>
      </w:r>
      <w:r>
        <w:rPr>
          <w:rFonts w:hint="eastAsia" w:ascii="宋体" w:hAnsi="宋体" w:eastAsia="宋体"/>
          <w:color w:val="000000" w:themeColor="text1"/>
          <w:kern w:val="0"/>
          <w:szCs w:val="21"/>
          <w14:textFill>
            <w14:solidFill>
              <w14:schemeClr w14:val="tx1"/>
            </w14:solidFill>
          </w14:textFill>
        </w:rPr>
        <w:t>应</w:t>
      </w:r>
      <w:r>
        <w:rPr>
          <w:rFonts w:hint="eastAsia" w:hAnsi="宋体" w:cs="宋体"/>
          <w:szCs w:val="21"/>
        </w:rPr>
        <w:t>综合长春市现有能繁母牛饲养情况，</w:t>
      </w:r>
      <w:r>
        <w:rPr>
          <w:rFonts w:hint="eastAsia" w:ascii="宋体" w:hAnsi="宋体" w:eastAsia="宋体"/>
          <w:color w:val="000000" w:themeColor="text1"/>
          <w:kern w:val="0"/>
          <w:szCs w:val="21"/>
          <w14:textFill>
            <w14:solidFill>
              <w14:schemeClr w14:val="tx1"/>
            </w14:solidFill>
          </w14:textFill>
        </w:rPr>
        <w:t>充分考虑能繁母牛健康和防疫要求，</w:t>
      </w:r>
      <w:r>
        <w:rPr>
          <w:rFonts w:hint="eastAsia" w:asciiTheme="minorEastAsia" w:hAnsiTheme="minorEastAsia" w:cstheme="minorEastAsia"/>
          <w:color w:val="000000" w:themeColor="text1"/>
          <w:szCs w:val="21"/>
          <w14:textFill>
            <w14:solidFill>
              <w14:schemeClr w14:val="tx1"/>
            </w14:solidFill>
          </w14:textFill>
        </w:rPr>
        <w:t>结合当地流行病学特点，制定合理的免疫程序和免疫计划，适时免疫接种，</w:t>
      </w:r>
      <w:r>
        <w:rPr>
          <w:rFonts w:ascii="宋体" w:hAnsi="宋体" w:eastAsia="宋体"/>
          <w:color w:val="000000" w:themeColor="text1"/>
          <w:kern w:val="0"/>
          <w:szCs w:val="21"/>
          <w14:textFill>
            <w14:solidFill>
              <w14:schemeClr w14:val="tx1"/>
            </w14:solidFill>
          </w14:textFill>
        </w:rPr>
        <w:t>防止动物疫病传播扩散</w:t>
      </w:r>
      <w:r>
        <w:rPr>
          <w:rFonts w:hint="eastAsia" w:ascii="宋体" w:hAnsi="宋体" w:eastAsia="宋体"/>
          <w:color w:val="000000" w:themeColor="text1"/>
          <w:kern w:val="0"/>
          <w:szCs w:val="21"/>
          <w14:textFill>
            <w14:solidFill>
              <w14:schemeClr w14:val="tx1"/>
            </w14:solidFill>
          </w14:textFill>
        </w:rPr>
        <w:t>，</w:t>
      </w:r>
      <w:r>
        <w:rPr>
          <w:rFonts w:ascii="宋体" w:hAnsi="宋体" w:eastAsia="宋体"/>
          <w:color w:val="000000" w:themeColor="text1"/>
          <w:kern w:val="0"/>
          <w:szCs w:val="21"/>
          <w14:textFill>
            <w14:solidFill>
              <w14:schemeClr w14:val="tx1"/>
            </w14:solidFill>
          </w14:textFill>
        </w:rPr>
        <w:t>确保兽药的合理使用和安全管理</w:t>
      </w:r>
      <w:r>
        <w:rPr>
          <w:rFonts w:hint="eastAsia" w:ascii="宋体" w:hAnsi="宋体" w:eastAsia="宋体"/>
          <w:color w:val="000000" w:themeColor="text1"/>
          <w:kern w:val="0"/>
          <w:szCs w:val="21"/>
          <w14:textFill>
            <w14:solidFill>
              <w14:schemeClr w14:val="tx1"/>
            </w14:solidFill>
          </w14:textFill>
        </w:rPr>
        <w:t>，并按照国家有关规定建立能繁母牛免疫档案</w:t>
      </w:r>
      <w:r>
        <w:rPr>
          <w:rFonts w:hint="eastAsia" w:asciiTheme="minorEastAsia" w:hAnsiTheme="minorEastAsia" w:cstheme="minorEastAsia"/>
          <w:color w:val="000000" w:themeColor="text1"/>
          <w:kern w:val="0"/>
          <w:szCs w:val="21"/>
          <w14:textFill>
            <w14:solidFill>
              <w14:schemeClr w14:val="tx1"/>
            </w14:solidFill>
          </w14:textFill>
        </w:rPr>
        <w:t>，</w:t>
      </w:r>
      <w:r>
        <w:rPr>
          <w:rFonts w:hint="eastAsia" w:asciiTheme="minorEastAsia" w:hAnsiTheme="minorEastAsia" w:cstheme="minorEastAsia"/>
          <w:color w:val="000000" w:themeColor="text1"/>
          <w:szCs w:val="21"/>
          <w14:textFill>
            <w14:solidFill>
              <w14:schemeClr w14:val="tx1"/>
            </w14:solidFill>
          </w14:textFill>
        </w:rPr>
        <w:t>提高母牛繁殖效率，保障养殖场的正常运转。</w:t>
      </w:r>
    </w:p>
    <w:p>
      <w:pPr>
        <w:widowControl/>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imes New Roman" w:hAnsi="Times New Roman" w:cs="Times New Roman"/>
          <w:color w:val="000000" w:themeColor="text1"/>
          <w:szCs w:val="21"/>
          <w14:textFill>
            <w14:solidFill>
              <w14:schemeClr w14:val="tx1"/>
            </w14:solidFill>
          </w14:textFill>
        </w:rPr>
        <w:t>7、</w:t>
      </w:r>
      <w:r>
        <w:rPr>
          <w:rFonts w:hint="eastAsia" w:asciiTheme="minorEastAsia" w:hAnsiTheme="minorEastAsia" w:cstheme="minorEastAsia"/>
          <w:kern w:val="0"/>
          <w:szCs w:val="21"/>
        </w:rPr>
        <w:t>废弃物处理</w:t>
      </w:r>
    </w:p>
    <w:p>
      <w:pPr>
        <w:widowControl/>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color w:val="000000" w:themeColor="text1"/>
          <w:kern w:val="0"/>
          <w:szCs w:val="21"/>
          <w14:textFill>
            <w14:solidFill>
              <w14:schemeClr w14:val="tx1"/>
            </w14:solidFill>
          </w14:textFill>
        </w:rPr>
        <w:t>养殖户</w:t>
      </w:r>
      <w:r>
        <w:rPr>
          <w:rFonts w:hint="eastAsia" w:ascii="宋体" w:hAnsi="宋体" w:eastAsia="宋体"/>
          <w:color w:val="000000" w:themeColor="text1"/>
          <w:kern w:val="0"/>
          <w:szCs w:val="21"/>
          <w14:textFill>
            <w14:solidFill>
              <w14:schemeClr w14:val="tx1"/>
            </w14:solidFill>
          </w14:textFill>
        </w:rPr>
        <w:t>应当充分考虑防治养殖污染，推进养殖废弃物的总和利用和无害化处理,规范</w:t>
      </w:r>
      <w:r>
        <w:rPr>
          <w:rFonts w:ascii="宋体" w:hAnsi="宋体" w:eastAsia="宋体"/>
          <w:color w:val="000000" w:themeColor="text1"/>
          <w:kern w:val="0"/>
          <w:szCs w:val="21"/>
          <w14:textFill>
            <w14:solidFill>
              <w14:schemeClr w14:val="tx1"/>
            </w14:solidFill>
          </w14:textFill>
        </w:rPr>
        <w:t>病死及病害动物无害化处理操作,</w:t>
      </w:r>
      <w:r>
        <w:rPr>
          <w:rFonts w:hint="eastAsia" w:asciiTheme="minorEastAsia" w:hAnsiTheme="minorEastAsia" w:cstheme="minorEastAsia"/>
          <w:color w:val="000000" w:themeColor="text1"/>
          <w:kern w:val="0"/>
          <w:szCs w:val="21"/>
          <w14:textFill>
            <w14:solidFill>
              <w14:schemeClr w14:val="tx1"/>
            </w14:solidFill>
          </w14:textFill>
        </w:rPr>
        <w:t>保障能繁母牛高质量发展，</w:t>
      </w:r>
      <w:r>
        <w:rPr>
          <w:rFonts w:hint="eastAsia" w:ascii="宋体" w:hAnsi="宋体" w:eastAsia="宋体"/>
          <w:color w:val="000000" w:themeColor="text1"/>
          <w:kern w:val="0"/>
          <w:szCs w:val="21"/>
          <w14:textFill>
            <w14:solidFill>
              <w14:schemeClr w14:val="tx1"/>
            </w14:solidFill>
          </w14:textFill>
        </w:rPr>
        <w:t>提高养殖效益。</w:t>
      </w:r>
      <w:r>
        <w:rPr>
          <w:rFonts w:hint="eastAsia" w:asciiTheme="minorEastAsia" w:hAnsiTheme="minorEastAsia" w:cstheme="minorEastAsia"/>
          <w:kern w:val="0"/>
          <w:szCs w:val="21"/>
        </w:rPr>
        <w:t>依据《病死及病害动物无害化处理技术规范》、GB/T 25146、GB/T 36195、NY/T 388等相关规定和标准，</w:t>
      </w:r>
      <w:r>
        <w:rPr>
          <w:rFonts w:hint="eastAsia" w:hAnsi="宋体" w:cs="宋体"/>
          <w:color w:val="000000"/>
          <w:szCs w:val="21"/>
        </w:rPr>
        <w:t>以对</w:t>
      </w:r>
      <w:r>
        <w:rPr>
          <w:rFonts w:hint="eastAsia" w:asciiTheme="minorEastAsia" w:hAnsiTheme="minorEastAsia" w:cstheme="minorEastAsia"/>
          <w:kern w:val="0"/>
          <w:szCs w:val="21"/>
        </w:rPr>
        <w:t>能繁母牛废弃物处理进行规范。</w:t>
      </w:r>
    </w:p>
    <w:p>
      <w:pPr>
        <w:widowControl/>
        <w:numPr>
          <w:ilvl w:val="0"/>
          <w:numId w:val="2"/>
        </w:numPr>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标识和档案管理</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为保证能繁母牛</w:t>
      </w:r>
      <w:r>
        <w:rPr>
          <w:rFonts w:hint="eastAsia" w:asciiTheme="minorEastAsia" w:hAnsiTheme="minorEastAsia" w:cstheme="minorEastAsia"/>
          <w:color w:val="000000" w:themeColor="text1"/>
          <w:kern w:val="0"/>
          <w:szCs w:val="21"/>
          <w14:textFill>
            <w14:solidFill>
              <w14:schemeClr w14:val="tx1"/>
            </w14:solidFill>
          </w14:textFill>
        </w:rPr>
        <w:t>追溯，</w:t>
      </w:r>
      <w:r>
        <w:rPr>
          <w:rFonts w:hint="eastAsia" w:ascii="宋体" w:hAnsi="宋体" w:eastAsia="宋体"/>
          <w:color w:val="000000" w:themeColor="text1"/>
          <w:kern w:val="0"/>
          <w:szCs w:val="21"/>
          <w14:textFill>
            <w14:solidFill>
              <w14:schemeClr w14:val="tx1"/>
            </w14:solidFill>
          </w14:textFill>
        </w:rPr>
        <w:t>按照《畜禽标识和养殖档案管理办法》规定，建立养殖档案。</w:t>
      </w:r>
    </w:p>
    <w:p>
      <w:pPr>
        <w:widowControl/>
        <w:spacing w:line="360" w:lineRule="auto"/>
        <w:ind w:firstLine="420" w:firstLineChars="200"/>
        <w:jc w:val="left"/>
        <w:rPr>
          <w:rFonts w:hint="eastAsia" w:ascii="黑体" w:hAnsi="黑体" w:eastAsia="黑体" w:cs="黑体"/>
          <w:kern w:val="0"/>
          <w:szCs w:val="21"/>
        </w:rPr>
      </w:pPr>
      <w:r>
        <w:rPr>
          <w:rFonts w:hint="eastAsia" w:ascii="黑体" w:hAnsi="黑体" w:eastAsia="黑体" w:cs="黑体"/>
          <w:kern w:val="0"/>
          <w:szCs w:val="21"/>
        </w:rPr>
        <w:t>六、重大分歧意见的处理依据和结果</w:t>
      </w:r>
    </w:p>
    <w:p>
      <w:pPr>
        <w:widowControl/>
        <w:spacing w:line="360" w:lineRule="auto"/>
        <w:ind w:firstLine="420" w:firstLineChars="200"/>
        <w:rPr>
          <w:rFonts w:hint="eastAsia" w:asciiTheme="minorEastAsia" w:hAnsiTheme="minorEastAsia" w:cstheme="minorEastAsia"/>
          <w:color w:val="000000"/>
          <w:kern w:val="0"/>
          <w:szCs w:val="21"/>
        </w:rPr>
      </w:pPr>
      <w:r>
        <w:rPr>
          <w:rFonts w:hint="eastAsia" w:asciiTheme="minorEastAsia" w:hAnsiTheme="minorEastAsia" w:cstheme="minorEastAsia"/>
          <w:color w:val="000000" w:themeColor="text1"/>
          <w:kern w:val="0"/>
          <w:szCs w:val="21"/>
          <w14:textFill>
            <w14:solidFill>
              <w14:schemeClr w14:val="tx1"/>
            </w14:solidFill>
          </w14:textFill>
        </w:rPr>
        <w:t>针对未采纳意见，已与提出专家进行充分沟通，告知未采纳理由，并得到专家对于意见不进行采纳的认可，过程中没有重大分歧意见。</w:t>
      </w:r>
    </w:p>
    <w:p>
      <w:pPr>
        <w:widowControl/>
        <w:spacing w:line="360" w:lineRule="auto"/>
        <w:ind w:firstLine="420" w:firstLineChars="200"/>
        <w:jc w:val="left"/>
        <w:rPr>
          <w:rFonts w:hint="eastAsia" w:ascii="黑体" w:hAnsi="黑体" w:eastAsia="黑体" w:cs="黑体"/>
          <w:kern w:val="0"/>
          <w:szCs w:val="21"/>
        </w:rPr>
      </w:pPr>
      <w:r>
        <w:rPr>
          <w:rFonts w:hint="eastAsia" w:ascii="黑体" w:hAnsi="黑体" w:eastAsia="黑体" w:cs="黑体"/>
          <w:kern w:val="0"/>
          <w:szCs w:val="21"/>
        </w:rPr>
        <w:t>七、采用国际标准或国外先进标准的，说明采标程度，以及国内外同类标准水平的对比情况</w:t>
      </w:r>
    </w:p>
    <w:p>
      <w:pPr>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color w:val="000000" w:themeColor="text1"/>
          <w:kern w:val="0"/>
          <w:szCs w:val="21"/>
          <w14:textFill>
            <w14:solidFill>
              <w14:schemeClr w14:val="tx1"/>
            </w14:solidFill>
          </w14:textFill>
        </w:rPr>
        <w:t>未采用国际或国外标准。通过联机检索，我国目前尚无相关国家标准和行业标准。</w:t>
      </w:r>
      <w:r>
        <w:rPr>
          <w:rFonts w:hint="eastAsia" w:ascii="宋体" w:hAnsi="宋体" w:eastAsia="宋体"/>
          <w:kern w:val="0"/>
          <w:szCs w:val="21"/>
        </w:rPr>
        <w:t>经过检索有</w:t>
      </w:r>
      <w:bookmarkStart w:id="12" w:name="OLE_LINK4"/>
      <w:r>
        <w:rPr>
          <w:rFonts w:hint="eastAsia" w:ascii="宋体" w:hAnsi="宋体" w:eastAsia="宋体"/>
          <w:kern w:val="0"/>
          <w:szCs w:val="21"/>
        </w:rPr>
        <w:t>DB50/T 557-2014 肉用繁殖母牛饲养管理技术规程（重庆市地方标准）、DB43/T 906-2014 湘西黄牛能繁母牛饲养技术规程（湖南省地方标准）、DB34/T 127.5-2004 黄牛生产技术规程 能繁母牛饲养管理技术（安徽省地方标准）、DB15/T 2974-2023 “兴安盟牛肉”繁殖母牛饲养管理技术规程（</w:t>
      </w:r>
      <w:bookmarkStart w:id="13" w:name="OLE_LINK10"/>
      <w:r>
        <w:rPr>
          <w:rFonts w:hint="eastAsia" w:ascii="宋体" w:hAnsi="宋体" w:eastAsia="宋体"/>
          <w:kern w:val="0"/>
          <w:szCs w:val="21"/>
        </w:rPr>
        <w:t>内蒙古自治区</w:t>
      </w:r>
      <w:bookmarkEnd w:id="13"/>
      <w:r>
        <w:rPr>
          <w:rFonts w:hint="eastAsia" w:ascii="宋体" w:hAnsi="宋体" w:eastAsia="宋体"/>
          <w:kern w:val="0"/>
          <w:szCs w:val="21"/>
        </w:rPr>
        <w:t>地方标准）、T/ALKEQNY 0004-2022 肉用繁殖母牛饲养管理技术规程（团体标准，阿鲁科尔沁牛业协会）、DB23/T 1773-2016 和牛繁殖母牛规模化饲养技术规程（黑龙江省地方标准）、</w:t>
      </w:r>
      <w:bookmarkStart w:id="14" w:name="OLE_LINK2"/>
      <w:r>
        <w:rPr>
          <w:rFonts w:hint="eastAsia" w:ascii="宋体" w:hAnsi="宋体" w:eastAsia="宋体"/>
          <w:kern w:val="0"/>
          <w:szCs w:val="21"/>
        </w:rPr>
        <w:t>DB22/T 2481-2016延边黄牛 母牛饲养管理规程（吉林省地方标准）</w:t>
      </w:r>
      <w:bookmarkEnd w:id="12"/>
      <w:bookmarkEnd w:id="14"/>
      <w:r>
        <w:rPr>
          <w:rFonts w:hint="eastAsia" w:ascii="宋体" w:hAnsi="宋体" w:eastAsia="宋体"/>
          <w:kern w:val="0"/>
          <w:szCs w:val="21"/>
        </w:rPr>
        <w:t>与本标准中能繁母牛相关，但本标准旨在规定长春市能繁母牛（主要饲养品种西门塔尔、安格斯母牛）的饲养技术，气候、自然条件等因素与重庆市、湖南省、安徽省具有较大差别，与内蒙古自治区</w:t>
      </w:r>
      <w:r>
        <w:rPr>
          <w:rFonts w:hint="eastAsia" w:asciiTheme="minorEastAsia" w:hAnsiTheme="minorEastAsia" w:cstheme="minorEastAsia"/>
          <w:szCs w:val="21"/>
        </w:rPr>
        <w:t>饲草饲料资源、饲养方式等</w:t>
      </w:r>
      <w:r>
        <w:rPr>
          <w:rFonts w:hint="eastAsia" w:ascii="宋体" w:hAnsi="宋体" w:eastAsia="宋体"/>
          <w:kern w:val="0"/>
          <w:szCs w:val="21"/>
        </w:rPr>
        <w:t>差别较大，与DB23/T 1773-2016 （和牛）和DB22/T 2481-2016（延边黄牛）标准中饲养品种不同，因此与上述标准规定地区能繁母牛饲养技术不符；另外，</w:t>
      </w:r>
      <w:r>
        <w:rPr>
          <w:rFonts w:hint="eastAsia" w:ascii="宋体" w:hAnsi="Times New Roman" w:eastAsia="宋体" w:cs="Times New Roman"/>
          <w:kern w:val="0"/>
          <w:szCs w:val="20"/>
        </w:rPr>
        <w:t>本标准重点关注饲料和饮水、</w:t>
      </w:r>
      <w:r>
        <w:t>不同生理阶段</w:t>
      </w:r>
      <w:r>
        <w:rPr>
          <w:rFonts w:hint="eastAsia" w:ascii="宋体" w:hAnsi="Times New Roman" w:eastAsia="宋体" w:cs="Times New Roman"/>
          <w:kern w:val="0"/>
          <w:szCs w:val="20"/>
        </w:rPr>
        <w:t>能繁母牛饲养与管理、疫病防控、废弃物处理、标识档案管理</w:t>
      </w:r>
      <w:r>
        <w:rPr>
          <w:rFonts w:hint="eastAsia"/>
        </w:rPr>
        <w:t>，</w:t>
      </w:r>
      <w:r>
        <w:rPr>
          <w:rFonts w:hint="eastAsia" w:ascii="宋体" w:hAnsi="宋体" w:eastAsia="宋体"/>
          <w:kern w:val="0"/>
          <w:szCs w:val="21"/>
        </w:rPr>
        <w:t>与上述标准内容侧重点不同。因此亟需制定符合长春市肉牛产业发展实际的能繁母牛饲养技术控制地方标准。本标准在制定过程中，充分考虑了我市能繁母牛饲养实际情况及市场需求，标准的技术指标合理、先进，填补了长春能繁母牛饲养技术控制标准的空白。</w:t>
      </w:r>
    </w:p>
    <w:p>
      <w:pPr>
        <w:widowControl/>
        <w:spacing w:line="360" w:lineRule="auto"/>
        <w:ind w:firstLine="420" w:firstLineChars="200"/>
        <w:jc w:val="left"/>
        <w:rPr>
          <w:rFonts w:hint="eastAsia" w:ascii="黑体" w:hAnsi="黑体" w:eastAsia="黑体" w:cs="黑体"/>
          <w:kern w:val="0"/>
          <w:szCs w:val="21"/>
        </w:rPr>
      </w:pPr>
      <w:r>
        <w:rPr>
          <w:rFonts w:hint="eastAsia" w:ascii="黑体" w:hAnsi="黑体" w:eastAsia="黑体" w:cs="黑体"/>
          <w:kern w:val="0"/>
          <w:szCs w:val="21"/>
        </w:rPr>
        <w:t>八、贯彻标准的措施建议</w:t>
      </w:r>
    </w:p>
    <w:p>
      <w:pPr>
        <w:widowControl/>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（一）技术措施</w:t>
      </w:r>
    </w:p>
    <w:p>
      <w:pPr>
        <w:widowControl/>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要求养殖场户或技术人员熟练掌握能繁母牛饲养技术，熟悉相关术语。严格按照本规范的要求进行能繁母牛饲养。</w:t>
      </w:r>
    </w:p>
    <w:p>
      <w:pPr>
        <w:widowControl/>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（二）管理措施</w:t>
      </w:r>
    </w:p>
    <w:p>
      <w:pPr>
        <w:widowControl/>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在能繁母牛饲养的过程中，要严格遵循规范，提高科学饲养意识，确保能繁母牛饲养技术的规范，且注意疫病预防和控制，杜绝疫病发生。</w:t>
      </w:r>
    </w:p>
    <w:p>
      <w:pPr>
        <w:widowControl/>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（三）实施方案</w:t>
      </w:r>
    </w:p>
    <w:p>
      <w:pPr>
        <w:widowControl/>
        <w:adjustRightInd w:val="0"/>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bookmarkStart w:id="15" w:name="OLE_LINK3"/>
      <w:r>
        <w:rPr>
          <w:rFonts w:hint="eastAsia" w:asciiTheme="minorEastAsia" w:hAnsiTheme="minorEastAsia" w:cstheme="minorEastAsia"/>
          <w:color w:val="000000" w:themeColor="text1"/>
          <w:kern w:val="0"/>
          <w:szCs w:val="21"/>
          <w14:textFill>
            <w14:solidFill>
              <w14:schemeClr w14:val="tx1"/>
            </w14:solidFill>
          </w14:textFill>
        </w:rPr>
        <w:t>本标准自发布之日起，长春市各县（市）区相关单位和厂区严格按照本规范规定的技术要求进行能繁母牛饲养，确保能繁母牛饲养技术更加</w:t>
      </w:r>
      <w:r>
        <w:rPr>
          <w:rFonts w:ascii="Times New Roman" w:hAnsi="Times New Roman"/>
          <w:szCs w:val="21"/>
        </w:rPr>
        <w:t>科学</w:t>
      </w:r>
      <w:r>
        <w:rPr>
          <w:rFonts w:hint="eastAsia" w:ascii="Times New Roman" w:hAnsi="Times New Roman"/>
          <w:szCs w:val="21"/>
        </w:rPr>
        <w:t>化</w:t>
      </w:r>
      <w:r>
        <w:rPr>
          <w:rFonts w:ascii="Times New Roman" w:hAnsi="Times New Roman"/>
          <w:szCs w:val="21"/>
        </w:rPr>
        <w:t>、系统</w:t>
      </w:r>
      <w:r>
        <w:rPr>
          <w:rFonts w:hint="eastAsia" w:ascii="Times New Roman" w:hAnsi="Times New Roman"/>
          <w:szCs w:val="21"/>
        </w:rPr>
        <w:t>化</w:t>
      </w:r>
      <w:r>
        <w:rPr>
          <w:rFonts w:ascii="Times New Roman" w:hAnsi="Times New Roman"/>
          <w:szCs w:val="21"/>
        </w:rPr>
        <w:t>、规范</w:t>
      </w:r>
      <w:r>
        <w:rPr>
          <w:rFonts w:hint="eastAsia" w:ascii="Times New Roman" w:hAnsi="Times New Roman"/>
          <w:szCs w:val="21"/>
        </w:rPr>
        <w:t>化。</w:t>
      </w:r>
      <w:bookmarkEnd w:id="15"/>
    </w:p>
    <w:p>
      <w:pPr>
        <w:widowControl/>
        <w:adjustRightInd w:val="0"/>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九、预期效益分析</w:t>
      </w:r>
    </w:p>
    <w:p>
      <w:pPr>
        <w:widowControl/>
        <w:adjustRightInd w:val="0"/>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（一）经济效益</w:t>
      </w:r>
    </w:p>
    <w:p>
      <w:pPr>
        <w:widowControl/>
        <w:adjustRightInd w:val="0"/>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经调研，截至2023年末，长春市能繁母牛存栏量61.2万头，母牛繁殖指标实配母牛数占比约95%，受胎率约85%，产犊率约78%，成活率约69%。</w:t>
      </w:r>
    </w:p>
    <w:p>
      <w:pPr>
        <w:widowControl/>
        <w:adjustRightInd w:val="0"/>
        <w:spacing w:line="360" w:lineRule="auto"/>
        <w:ind w:firstLine="420" w:firstLineChars="200"/>
        <w:rPr>
          <w:rFonts w:hint="eastAsia" w:asciiTheme="minorEastAsia" w:hAnsiTheme="minorEastAsia" w:cstheme="minorEastAsia"/>
          <w:color w:val="000000" w:themeColor="text1"/>
          <w:kern w:val="0"/>
          <w:szCs w:val="21"/>
          <w14:textFill>
            <w14:solidFill>
              <w14:schemeClr w14:val="tx1"/>
            </w14:solidFill>
          </w14:textFill>
        </w:rPr>
      </w:pPr>
      <w:r>
        <w:rPr>
          <w:rFonts w:hint="eastAsia" w:asciiTheme="minorEastAsia" w:hAnsiTheme="minorEastAsia" w:cstheme="minorEastAsia"/>
          <w:color w:val="000000" w:themeColor="text1"/>
          <w:kern w:val="0"/>
          <w:szCs w:val="21"/>
          <w14:textFill>
            <w14:solidFill>
              <w14:schemeClr w14:val="tx1"/>
            </w14:solidFill>
          </w14:textFill>
        </w:rPr>
        <w:t>能繁母牛规范化饲养，可以提高母牛繁育率，减少犊牛死亡造成的经济损失，推动优质能繁母牛扩群增量。按母牛繁</w:t>
      </w:r>
      <w:bookmarkStart w:id="16" w:name="OLE_LINK16"/>
      <w:r>
        <w:rPr>
          <w:rFonts w:hint="eastAsia" w:asciiTheme="minorEastAsia" w:hAnsiTheme="minorEastAsia" w:cstheme="minorEastAsia"/>
          <w:color w:val="000000" w:themeColor="text1"/>
          <w:kern w:val="0"/>
          <w:szCs w:val="21"/>
          <w14:textFill>
            <w14:solidFill>
              <w14:schemeClr w14:val="tx1"/>
            </w14:solidFill>
          </w14:textFill>
        </w:rPr>
        <w:t>育率提高</w:t>
      </w:r>
      <w:bookmarkEnd w:id="16"/>
      <w:r>
        <w:rPr>
          <w:rFonts w:hint="eastAsia" w:asciiTheme="minorEastAsia" w:hAnsiTheme="minorEastAsia" w:cstheme="minorEastAsia"/>
          <w:color w:val="000000" w:themeColor="text1"/>
          <w:kern w:val="0"/>
          <w:szCs w:val="21"/>
          <w14:textFill>
            <w14:solidFill>
              <w14:schemeClr w14:val="tx1"/>
            </w14:solidFill>
          </w14:textFill>
        </w:rPr>
        <w:t>10%，犊牛成活率提高20%，每头犊牛所增纯利润按0.3万元计算，可提高总经济效益为：612,000头</w:t>
      </w:r>
      <w:bookmarkStart w:id="17" w:name="OLE_LINK17"/>
      <w:r>
        <w:rPr>
          <w:rFonts w:hint="eastAsia" w:asciiTheme="minorEastAsia" w:hAnsiTheme="minorEastAsia" w:cstheme="minorEastAsia"/>
          <w:color w:val="000000" w:themeColor="text1"/>
          <w:kern w:val="0"/>
          <w:szCs w:val="21"/>
          <w14:textFill>
            <w14:solidFill>
              <w14:schemeClr w14:val="tx1"/>
            </w14:solidFill>
          </w14:textFill>
        </w:rPr>
        <w:t>×</w:t>
      </w:r>
      <w:bookmarkEnd w:id="17"/>
      <w:r>
        <w:rPr>
          <w:rFonts w:hint="eastAsia" w:asciiTheme="minorEastAsia" w:hAnsiTheme="minorEastAsia" w:cstheme="minorEastAsia"/>
          <w:color w:val="000000" w:themeColor="text1"/>
          <w:kern w:val="0"/>
          <w:szCs w:val="21"/>
          <w14:textFill>
            <w14:solidFill>
              <w14:schemeClr w14:val="tx1"/>
            </w14:solidFill>
          </w14:textFill>
        </w:rPr>
        <w:t>95%</w:t>
      </w:r>
      <w:bookmarkStart w:id="18" w:name="OLE_LINK18"/>
      <w:r>
        <w:rPr>
          <w:rFonts w:hint="eastAsia" w:asciiTheme="minorEastAsia" w:hAnsiTheme="minorEastAsia" w:cstheme="minorEastAsia"/>
          <w:color w:val="000000" w:themeColor="text1"/>
          <w:kern w:val="0"/>
          <w:szCs w:val="21"/>
          <w14:textFill>
            <w14:solidFill>
              <w14:schemeClr w14:val="tx1"/>
            </w14:solidFill>
          </w14:textFill>
        </w:rPr>
        <w:t>×85%</w:t>
      </w:r>
      <w:bookmarkEnd w:id="18"/>
      <w:r>
        <w:rPr>
          <w:rFonts w:hint="eastAsia" w:asciiTheme="minorEastAsia" w:hAnsiTheme="minorEastAsia" w:cstheme="minorEastAsia"/>
          <w:color w:val="000000" w:themeColor="text1"/>
          <w:kern w:val="0"/>
          <w:szCs w:val="21"/>
          <w14:textFill>
            <w14:solidFill>
              <w14:schemeClr w14:val="tx1"/>
            </w14:solidFill>
          </w14:textFill>
        </w:rPr>
        <w:t>×78%（1+10%）×69%（1+20%）×0.3=105,325.33万元。</w:t>
      </w:r>
    </w:p>
    <w:p>
      <w:pPr>
        <w:spacing w:line="360" w:lineRule="auto"/>
        <w:ind w:left="424" w:leftChars="202"/>
        <w:contextualSpacing/>
        <w:rPr>
          <w:rFonts w:hint="eastAsia" w:asciiTheme="minorEastAsia" w:hAnsiTheme="minorEastAsia" w:cstheme="minorEastAsia"/>
          <w:kern w:val="0"/>
          <w:szCs w:val="21"/>
        </w:rPr>
      </w:pPr>
      <w:r>
        <w:rPr>
          <w:rFonts w:hint="eastAsia" w:asciiTheme="minorEastAsia" w:hAnsiTheme="minorEastAsia" w:cstheme="minorEastAsia"/>
          <w:szCs w:val="21"/>
        </w:rPr>
        <w:t>（二）</w:t>
      </w:r>
      <w:r>
        <w:rPr>
          <w:rFonts w:hint="eastAsia" w:asciiTheme="minorEastAsia" w:hAnsiTheme="minorEastAsia" w:cstheme="minorEastAsia"/>
          <w:kern w:val="0"/>
          <w:szCs w:val="21"/>
        </w:rPr>
        <w:t>社会效益</w:t>
      </w:r>
    </w:p>
    <w:p>
      <w:pPr>
        <w:widowControl/>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1、通过本标准的应用和推广，规范我市能繁母牛饲养技术，有效提高能繁母牛的饲养规模和生产性能。</w:t>
      </w:r>
    </w:p>
    <w:p>
      <w:pPr>
        <w:widowControl/>
        <w:spacing w:line="360" w:lineRule="auto"/>
        <w:ind w:firstLine="420" w:firstLineChars="200"/>
        <w:rPr>
          <w:rFonts w:hint="eastAsia" w:asciiTheme="minorEastAsia" w:hAnsiTheme="minorEastAsia" w:cstheme="minorEastAsia"/>
          <w:kern w:val="0"/>
          <w:szCs w:val="21"/>
        </w:rPr>
      </w:pPr>
      <w:r>
        <w:rPr>
          <w:rFonts w:hint="eastAsia" w:asciiTheme="minorEastAsia" w:hAnsiTheme="minorEastAsia" w:cstheme="minorEastAsia"/>
          <w:kern w:val="0"/>
          <w:szCs w:val="21"/>
        </w:rPr>
        <w:t>2、推进我省“秸秆变肉”暨千万头肉牛建设工程顺利实施，促进我市肉牛产业快速、高质量、健康发展。</w:t>
      </w:r>
    </w:p>
    <w:p>
      <w:pPr>
        <w:spacing w:line="360" w:lineRule="auto"/>
        <w:ind w:left="424" w:leftChars="202"/>
        <w:contextualSpacing/>
        <w:rPr>
          <w:rFonts w:hint="eastAsia" w:asciiTheme="minorEastAsia" w:hAnsiTheme="minorEastAsia" w:cstheme="minorEastAsia"/>
          <w:kern w:val="0"/>
          <w:szCs w:val="21"/>
        </w:rPr>
      </w:pPr>
      <w:r>
        <w:rPr>
          <w:rFonts w:hint="eastAsia" w:asciiTheme="minorEastAsia" w:hAnsiTheme="minorEastAsia" w:cstheme="minorEastAsia"/>
          <w:szCs w:val="21"/>
        </w:rPr>
        <w:t>（三）</w:t>
      </w:r>
      <w:r>
        <w:rPr>
          <w:rFonts w:hint="eastAsia" w:asciiTheme="minorEastAsia" w:hAnsiTheme="minorEastAsia" w:cstheme="minorEastAsia"/>
          <w:kern w:val="0"/>
          <w:szCs w:val="21"/>
        </w:rPr>
        <w:t>生态效益</w:t>
      </w:r>
    </w:p>
    <w:p>
      <w:pPr>
        <w:widowControl/>
        <w:spacing w:line="360" w:lineRule="auto"/>
        <w:ind w:firstLine="420" w:firstLineChars="200"/>
        <w:jc w:val="left"/>
        <w:rPr>
          <w:rFonts w:hint="eastAsia" w:eastAsia="宋体" w:asciiTheme="minorEastAsia" w:hAnsiTheme="minorEastAsia" w:cstheme="minorEastAsia"/>
          <w:color w:val="0000FF"/>
          <w:kern w:val="0"/>
          <w:szCs w:val="21"/>
        </w:rPr>
      </w:pPr>
      <w:r>
        <w:rPr>
          <w:rFonts w:hint="eastAsia" w:ascii="宋体" w:hAnsi="宋体" w:eastAsia="宋体"/>
          <w:color w:val="000000"/>
          <w:kern w:val="0"/>
          <w:szCs w:val="21"/>
        </w:rPr>
        <w:t>本标准的推广应用可以有效降低能繁母牛不必要的疫病发生，降低环境污染，促进能繁母牛产业可持续、高质量发展。</w:t>
      </w:r>
    </w:p>
    <w:p>
      <w:pPr>
        <w:spacing w:line="360" w:lineRule="auto"/>
        <w:ind w:left="424" w:leftChars="202"/>
        <w:contextualSpacing/>
        <w:rPr>
          <w:rFonts w:hint="eastAsia" w:ascii="黑体" w:hAnsi="黑体" w:eastAsia="黑体" w:cs="黑体"/>
          <w:kern w:val="0"/>
          <w:szCs w:val="21"/>
        </w:rPr>
      </w:pPr>
      <w:r>
        <w:rPr>
          <w:rFonts w:hint="eastAsia" w:ascii="黑体" w:hAnsi="黑体" w:eastAsia="黑体" w:cs="黑体"/>
          <w:kern w:val="0"/>
          <w:szCs w:val="21"/>
        </w:rPr>
        <w:t>十、参考文献及其他需要说明的事项</w:t>
      </w:r>
    </w:p>
    <w:p>
      <w:pPr>
        <w:spacing w:line="360" w:lineRule="auto"/>
        <w:ind w:firstLine="424" w:firstLineChars="202"/>
        <w:contextualSpacing/>
        <w:rPr>
          <w:rFonts w:hint="eastAsia" w:asciiTheme="minorEastAsia" w:hAnsiTheme="minorEastAsia" w:cstheme="minorEastAsia"/>
          <w:kern w:val="0"/>
          <w:szCs w:val="21"/>
        </w:rPr>
      </w:pPr>
      <w:r>
        <w:rPr>
          <w:rFonts w:hint="eastAsia" w:asciiTheme="minorEastAsia" w:hAnsiTheme="minorEastAsia" w:cstheme="minorEastAsia"/>
          <w:kern w:val="0"/>
          <w:szCs w:val="21"/>
        </w:rPr>
        <w:t>（一）参考文献</w:t>
      </w:r>
    </w:p>
    <w:p>
      <w:pPr>
        <w:ind w:firstLine="420" w:firstLineChars="200"/>
        <w:rPr>
          <w:rFonts w:ascii="Times New Roman" w:hAnsi="Times New Roman" w:eastAsia="宋体" w:cs="Times New Roman"/>
          <w:kern w:val="0"/>
          <w:szCs w:val="20"/>
        </w:rPr>
      </w:pPr>
      <w:r>
        <w:rPr>
          <w:rFonts w:ascii="Times New Roman" w:hAnsi="Times New Roman" w:eastAsia="宋体" w:cs="Times New Roman"/>
          <w:kern w:val="0"/>
          <w:szCs w:val="20"/>
        </w:rPr>
        <w:t>1、《中华人民共和国畜牧法》</w:t>
      </w:r>
    </w:p>
    <w:p>
      <w:pPr>
        <w:ind w:firstLine="420" w:firstLineChars="200"/>
        <w:rPr>
          <w:rFonts w:ascii="Times New Roman" w:hAnsi="Times New Roman" w:eastAsia="宋体" w:cs="Times New Roman"/>
          <w:kern w:val="0"/>
          <w:szCs w:val="20"/>
        </w:rPr>
      </w:pPr>
      <w:r>
        <w:rPr>
          <w:rFonts w:ascii="Times New Roman" w:hAnsi="Times New Roman" w:eastAsia="宋体" w:cs="Times New Roman"/>
          <w:kern w:val="0"/>
          <w:szCs w:val="20"/>
        </w:rPr>
        <w:t>2、《中华人民共和国动物防疫法》</w:t>
      </w:r>
    </w:p>
    <w:p>
      <w:pPr>
        <w:ind w:firstLine="420" w:firstLineChars="200"/>
        <w:rPr>
          <w:rFonts w:ascii="Times New Roman" w:hAnsi="Times New Roman" w:cs="Times New Roman"/>
          <w:color w:val="000000" w:themeColor="text1"/>
          <w14:textFill>
            <w14:solidFill>
              <w14:schemeClr w14:val="tx1"/>
            </w14:solidFill>
          </w14:textFill>
        </w:rPr>
      </w:pPr>
      <w:r>
        <w:rPr>
          <w:rFonts w:ascii="Times New Roman" w:hAnsi="Times New Roman" w:eastAsia="宋体" w:cs="Times New Roman"/>
          <w:kern w:val="0"/>
          <w:szCs w:val="20"/>
        </w:rPr>
        <w:t>3、</w:t>
      </w:r>
      <w:r>
        <w:rPr>
          <w:rFonts w:ascii="Times New Roman" w:hAnsi="Times New Roman" w:cs="Times New Roman"/>
          <w:color w:val="000000" w:themeColor="text1"/>
          <w14:textFill>
            <w14:solidFill>
              <w14:schemeClr w14:val="tx1"/>
            </w14:solidFill>
          </w14:textFill>
        </w:rPr>
        <w:t>《饲料添加剂品种目录》</w:t>
      </w:r>
    </w:p>
    <w:p>
      <w:pPr>
        <w:pStyle w:val="14"/>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4、《饲料原料目录》</w:t>
      </w:r>
    </w:p>
    <w:p>
      <w:pPr>
        <w:pStyle w:val="14"/>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5、《</w:t>
      </w:r>
      <w:bookmarkStart w:id="19" w:name="OLE_LINK12"/>
      <w:r>
        <w:rPr>
          <w:rFonts w:ascii="Times New Roman"/>
          <w:color w:val="000000" w:themeColor="text1"/>
          <w14:textFill>
            <w14:solidFill>
              <w14:schemeClr w14:val="tx1"/>
            </w14:solidFill>
          </w14:textFill>
        </w:rPr>
        <w:t>病死及病害动物无害化处理技术规范</w:t>
      </w:r>
      <w:bookmarkEnd w:id="19"/>
      <w:r>
        <w:rPr>
          <w:rFonts w:ascii="Times New Roman"/>
          <w:color w:val="000000" w:themeColor="text1"/>
          <w14:textFill>
            <w14:solidFill>
              <w14:schemeClr w14:val="tx1"/>
            </w14:solidFill>
          </w14:textFill>
        </w:rPr>
        <w:t>》</w:t>
      </w:r>
    </w:p>
    <w:p>
      <w:pPr>
        <w:pStyle w:val="14"/>
        <w:ind w:firstLine="420"/>
        <w:rPr>
          <w:rFonts w:ascii="Times New Roman"/>
        </w:rPr>
      </w:pPr>
      <w:r>
        <w:rPr>
          <w:rFonts w:ascii="Times New Roman"/>
          <w:color w:val="000000" w:themeColor="text1"/>
          <w14:textFill>
            <w14:solidFill>
              <w14:schemeClr w14:val="tx1"/>
            </w14:solidFill>
          </w14:textFill>
        </w:rPr>
        <w:t>6、《畜禽标识和养殖档案管理办法》</w:t>
      </w:r>
    </w:p>
    <w:p>
      <w:pPr>
        <w:pStyle w:val="14"/>
        <w:ind w:firstLine="420"/>
        <w:rPr>
          <w:rFonts w:ascii="Times New Roman"/>
        </w:rPr>
      </w:pPr>
      <w:r>
        <w:rPr>
          <w:rFonts w:ascii="Times New Roman"/>
        </w:rPr>
        <w:t>7、NY/T 815 肉牛饲养标准</w:t>
      </w:r>
    </w:p>
    <w:p>
      <w:pPr>
        <w:pStyle w:val="14"/>
        <w:ind w:firstLine="420"/>
        <w:rPr>
          <w:rFonts w:ascii="Times New Roman"/>
          <w:szCs w:val="21"/>
        </w:rPr>
      </w:pPr>
      <w:r>
        <w:rPr>
          <w:rFonts w:ascii="Times New Roman"/>
          <w:szCs w:val="21"/>
        </w:rPr>
        <w:t>8、DB15/T 2974-2023 “兴安盟牛肉”繁殖母牛饲养管理技术规程</w:t>
      </w:r>
    </w:p>
    <w:p>
      <w:pPr>
        <w:pStyle w:val="14"/>
        <w:ind w:firstLine="420"/>
        <w:rPr>
          <w:rFonts w:ascii="Times New Roman"/>
        </w:rPr>
      </w:pPr>
      <w:r>
        <w:rPr>
          <w:rFonts w:ascii="Times New Roman"/>
          <w:szCs w:val="21"/>
        </w:rPr>
        <w:t>9、DB22/T 2481-2016延边黄牛 母牛饲养管理规程</w:t>
      </w:r>
    </w:p>
    <w:p>
      <w:pPr>
        <w:pStyle w:val="14"/>
        <w:ind w:firstLine="420"/>
        <w:rPr>
          <w:rFonts w:ascii="Times New Roman"/>
          <w:szCs w:val="21"/>
        </w:rPr>
      </w:pPr>
      <w:r>
        <w:rPr>
          <w:rFonts w:ascii="Times New Roman"/>
          <w:szCs w:val="21"/>
        </w:rPr>
        <w:t>10、DB23/T 1773-2016 和牛繁殖母牛规模化饲养技术规程</w:t>
      </w:r>
    </w:p>
    <w:p>
      <w:pPr>
        <w:pStyle w:val="14"/>
        <w:ind w:firstLine="420"/>
        <w:rPr>
          <w:rFonts w:ascii="Times New Roman"/>
        </w:rPr>
      </w:pPr>
      <w:r>
        <w:rPr>
          <w:rFonts w:ascii="Times New Roman"/>
          <w:szCs w:val="21"/>
        </w:rPr>
        <w:t>11、DB34/T 127.5-2004 黄牛生产技术规程 能繁母牛饲养管理技术</w:t>
      </w:r>
    </w:p>
    <w:p>
      <w:pPr>
        <w:pStyle w:val="14"/>
        <w:ind w:firstLine="420"/>
        <w:rPr>
          <w:rFonts w:ascii="Times New Roman"/>
          <w:szCs w:val="21"/>
        </w:rPr>
      </w:pPr>
      <w:r>
        <w:rPr>
          <w:rFonts w:ascii="Times New Roman"/>
          <w:szCs w:val="21"/>
        </w:rPr>
        <w:t>12、DB43/T 906-2014 湘西黄牛能繁母牛饲养技术规程</w:t>
      </w:r>
    </w:p>
    <w:p>
      <w:pPr>
        <w:pStyle w:val="14"/>
        <w:ind w:firstLine="420"/>
        <w:rPr>
          <w:rFonts w:ascii="Times New Roman"/>
          <w:szCs w:val="21"/>
        </w:rPr>
      </w:pPr>
      <w:r>
        <w:rPr>
          <w:rFonts w:ascii="Times New Roman"/>
          <w:szCs w:val="21"/>
        </w:rPr>
        <w:t>13、DB50/T 557-2014 肉用繁殖母牛饲养管理技术规程</w:t>
      </w:r>
    </w:p>
    <w:p>
      <w:pPr>
        <w:pStyle w:val="14"/>
        <w:ind w:firstLine="420"/>
        <w:rPr>
          <w:rFonts w:ascii="Times New Roman"/>
          <w:szCs w:val="21"/>
        </w:rPr>
      </w:pPr>
      <w:r>
        <w:rPr>
          <w:rFonts w:hint="eastAsia" w:ascii="Times New Roman"/>
          <w:szCs w:val="21"/>
        </w:rPr>
        <w:t>14、T/ALKEQNY 0004-2022 肉用繁殖母牛饲养管理技术规程（团体标准，阿鲁科尔沁牛业协会）</w:t>
      </w:r>
    </w:p>
    <w:p>
      <w:pPr>
        <w:spacing w:line="360" w:lineRule="auto"/>
        <w:ind w:firstLine="424" w:firstLineChars="202"/>
        <w:contextualSpacing/>
        <w:rPr>
          <w:rFonts w:hint="eastAsia" w:asciiTheme="minorEastAsia" w:hAnsiTheme="minorEastAsia" w:cstheme="minorEastAsia"/>
          <w:bCs/>
          <w:szCs w:val="21"/>
        </w:rPr>
      </w:pPr>
      <w:r>
        <w:rPr>
          <w:rFonts w:hint="eastAsia" w:asciiTheme="minorEastAsia" w:hAnsiTheme="minorEastAsia" w:cstheme="minorEastAsia"/>
          <w:bCs/>
          <w:szCs w:val="21"/>
        </w:rPr>
        <w:t>（二）其他需要说明事项</w:t>
      </w:r>
    </w:p>
    <w:p>
      <w:pPr>
        <w:spacing w:line="360" w:lineRule="auto"/>
        <w:ind w:firstLine="424" w:firstLineChars="202"/>
        <w:contextualSpacing/>
        <w:rPr>
          <w:rFonts w:hint="eastAsia" w:asciiTheme="minorEastAsia" w:hAnsiTheme="minorEastAsia" w:cstheme="minorEastAsia"/>
          <w:bCs/>
          <w:szCs w:val="21"/>
        </w:rPr>
      </w:pPr>
      <w:r>
        <w:rPr>
          <w:rFonts w:hint="eastAsia" w:asciiTheme="minorEastAsia" w:hAnsiTheme="minorEastAsia" w:cstheme="minorEastAsia"/>
          <w:bCs/>
          <w:szCs w:val="21"/>
        </w:rPr>
        <w:t>无。</w:t>
      </w:r>
    </w:p>
    <w:p>
      <w:pPr>
        <w:spacing w:line="360" w:lineRule="auto"/>
        <w:jc w:val="right"/>
        <w:rPr>
          <w:rFonts w:hint="eastAsia" w:asciiTheme="minorEastAsia" w:hAnsiTheme="minorEastAsia" w:cstheme="minorEastAsia"/>
          <w:szCs w:val="21"/>
        </w:rPr>
      </w:pPr>
      <w:r>
        <w:rPr>
          <w:rFonts w:hint="eastAsia" w:asciiTheme="minorEastAsia" w:hAnsiTheme="minorEastAsia" w:cstheme="minorEastAsia"/>
          <w:szCs w:val="21"/>
        </w:rPr>
        <w:t>《肉牛饲养技术规范 第2部分：能繁母牛》标准起草小组</w:t>
      </w:r>
    </w:p>
    <w:p>
      <w:pPr>
        <w:spacing w:line="360" w:lineRule="auto"/>
        <w:ind w:right="420"/>
        <w:jc w:val="right"/>
        <w:rPr>
          <w:rFonts w:hint="eastAsia" w:asciiTheme="minorEastAsia" w:hAnsiTheme="minorEastAsia" w:cstheme="minorEastAsia"/>
          <w:szCs w:val="21"/>
        </w:rPr>
      </w:pPr>
      <w:r>
        <w:rPr>
          <w:rFonts w:hint="eastAsia" w:asciiTheme="minorEastAsia" w:hAnsiTheme="minorEastAsia" w:cstheme="minorEastAsia"/>
          <w:szCs w:val="21"/>
        </w:rPr>
        <w:t xml:space="preserve"> 2024年7月25日</w:t>
      </w:r>
    </w:p>
    <w:sectPr>
      <w:pgSz w:w="11906" w:h="16838"/>
      <w:pgMar w:top="1440" w:right="1803" w:bottom="1440" w:left="1803"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539844"/>
    <w:multiLevelType w:val="singleLevel"/>
    <w:tmpl w:val="A2539844"/>
    <w:lvl w:ilvl="0" w:tentative="0">
      <w:start w:val="3"/>
      <w:numFmt w:val="decimal"/>
      <w:suff w:val="nothing"/>
      <w:lvlText w:val="%1、"/>
      <w:lvlJc w:val="left"/>
    </w:lvl>
  </w:abstractNum>
  <w:abstractNum w:abstractNumId="1">
    <w:nsid w:val="3749C6FC"/>
    <w:multiLevelType w:val="singleLevel"/>
    <w:tmpl w:val="3749C6F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s>
  <w:rsids>
    <w:rsidRoot w:val="006835FE"/>
    <w:rsid w:val="00004790"/>
    <w:rsid w:val="00026C53"/>
    <w:rsid w:val="000B2F26"/>
    <w:rsid w:val="000B7FA2"/>
    <w:rsid w:val="000C7B4E"/>
    <w:rsid w:val="001B4EB5"/>
    <w:rsid w:val="001F1DEB"/>
    <w:rsid w:val="002017AD"/>
    <w:rsid w:val="00326509"/>
    <w:rsid w:val="0033772E"/>
    <w:rsid w:val="003401D3"/>
    <w:rsid w:val="003C7AC0"/>
    <w:rsid w:val="00446F7D"/>
    <w:rsid w:val="004E152C"/>
    <w:rsid w:val="005431FA"/>
    <w:rsid w:val="005577FE"/>
    <w:rsid w:val="00567C7F"/>
    <w:rsid w:val="005775DD"/>
    <w:rsid w:val="005A3EDE"/>
    <w:rsid w:val="00647C18"/>
    <w:rsid w:val="006835FE"/>
    <w:rsid w:val="00697B89"/>
    <w:rsid w:val="00703C5E"/>
    <w:rsid w:val="00732BEF"/>
    <w:rsid w:val="00743C56"/>
    <w:rsid w:val="0079404A"/>
    <w:rsid w:val="009134D6"/>
    <w:rsid w:val="0091752F"/>
    <w:rsid w:val="00922F9D"/>
    <w:rsid w:val="00963400"/>
    <w:rsid w:val="0099191B"/>
    <w:rsid w:val="009A0DB6"/>
    <w:rsid w:val="00A74C95"/>
    <w:rsid w:val="00AA49C7"/>
    <w:rsid w:val="00BA3980"/>
    <w:rsid w:val="00BD1880"/>
    <w:rsid w:val="00BD38F1"/>
    <w:rsid w:val="00D02584"/>
    <w:rsid w:val="00DB5FFC"/>
    <w:rsid w:val="00EF76A5"/>
    <w:rsid w:val="00F32701"/>
    <w:rsid w:val="01A7647D"/>
    <w:rsid w:val="01B6046E"/>
    <w:rsid w:val="026F0B1A"/>
    <w:rsid w:val="02720839"/>
    <w:rsid w:val="02F73CCD"/>
    <w:rsid w:val="04706FFA"/>
    <w:rsid w:val="063E4B7A"/>
    <w:rsid w:val="06624721"/>
    <w:rsid w:val="06FB2EAF"/>
    <w:rsid w:val="074447E2"/>
    <w:rsid w:val="07A81907"/>
    <w:rsid w:val="07F4008D"/>
    <w:rsid w:val="08A74FB5"/>
    <w:rsid w:val="09517FED"/>
    <w:rsid w:val="09547F9B"/>
    <w:rsid w:val="096864F2"/>
    <w:rsid w:val="09BA4158"/>
    <w:rsid w:val="0A026946"/>
    <w:rsid w:val="0C0E42CE"/>
    <w:rsid w:val="0C160487"/>
    <w:rsid w:val="0D8119C6"/>
    <w:rsid w:val="0E3A5F83"/>
    <w:rsid w:val="0E455ACD"/>
    <w:rsid w:val="0E555039"/>
    <w:rsid w:val="0E5C414B"/>
    <w:rsid w:val="10235026"/>
    <w:rsid w:val="105C6FA6"/>
    <w:rsid w:val="10B1077E"/>
    <w:rsid w:val="10CF5A74"/>
    <w:rsid w:val="10E548CC"/>
    <w:rsid w:val="10F36FE9"/>
    <w:rsid w:val="112F7C7E"/>
    <w:rsid w:val="1131366D"/>
    <w:rsid w:val="12D44BF8"/>
    <w:rsid w:val="141F1D62"/>
    <w:rsid w:val="14A95C11"/>
    <w:rsid w:val="14E56984"/>
    <w:rsid w:val="154F0566"/>
    <w:rsid w:val="156632F5"/>
    <w:rsid w:val="16573B76"/>
    <w:rsid w:val="19232435"/>
    <w:rsid w:val="1ABE698C"/>
    <w:rsid w:val="1ADA4F7F"/>
    <w:rsid w:val="1AF04599"/>
    <w:rsid w:val="1B6856DE"/>
    <w:rsid w:val="1BE063BC"/>
    <w:rsid w:val="1C424981"/>
    <w:rsid w:val="1CCE26B8"/>
    <w:rsid w:val="1CF10155"/>
    <w:rsid w:val="1D0E0D07"/>
    <w:rsid w:val="1E3048AA"/>
    <w:rsid w:val="1F8D0609"/>
    <w:rsid w:val="1F9A2D26"/>
    <w:rsid w:val="209459C7"/>
    <w:rsid w:val="20C53DD2"/>
    <w:rsid w:val="21731A80"/>
    <w:rsid w:val="21AA723E"/>
    <w:rsid w:val="22BB0551"/>
    <w:rsid w:val="22C92DE5"/>
    <w:rsid w:val="234C4151"/>
    <w:rsid w:val="24741D97"/>
    <w:rsid w:val="24A51F50"/>
    <w:rsid w:val="26815E58"/>
    <w:rsid w:val="26AC4A25"/>
    <w:rsid w:val="26D703BB"/>
    <w:rsid w:val="26F2486C"/>
    <w:rsid w:val="27FD657D"/>
    <w:rsid w:val="28577A06"/>
    <w:rsid w:val="294716FF"/>
    <w:rsid w:val="296F6FD1"/>
    <w:rsid w:val="29F55844"/>
    <w:rsid w:val="29FD282F"/>
    <w:rsid w:val="2B0D6AA1"/>
    <w:rsid w:val="2B312790"/>
    <w:rsid w:val="2C086ABC"/>
    <w:rsid w:val="2CD45D53"/>
    <w:rsid w:val="2D56129E"/>
    <w:rsid w:val="2DDB69E3"/>
    <w:rsid w:val="2E1B70C4"/>
    <w:rsid w:val="2EC674AB"/>
    <w:rsid w:val="31EF6F01"/>
    <w:rsid w:val="32BF68D3"/>
    <w:rsid w:val="33062754"/>
    <w:rsid w:val="330A641A"/>
    <w:rsid w:val="3316226B"/>
    <w:rsid w:val="33DA3972"/>
    <w:rsid w:val="3427303B"/>
    <w:rsid w:val="34D25165"/>
    <w:rsid w:val="35830B62"/>
    <w:rsid w:val="35B0255C"/>
    <w:rsid w:val="361231BE"/>
    <w:rsid w:val="36484E32"/>
    <w:rsid w:val="37704640"/>
    <w:rsid w:val="37895702"/>
    <w:rsid w:val="378B5D10"/>
    <w:rsid w:val="37E20540"/>
    <w:rsid w:val="38C86498"/>
    <w:rsid w:val="395B30CE"/>
    <w:rsid w:val="3971469F"/>
    <w:rsid w:val="398268AC"/>
    <w:rsid w:val="3995213C"/>
    <w:rsid w:val="39AD3929"/>
    <w:rsid w:val="3B226849"/>
    <w:rsid w:val="3BB70A8F"/>
    <w:rsid w:val="3C891B81"/>
    <w:rsid w:val="3D5D51C2"/>
    <w:rsid w:val="3E55633E"/>
    <w:rsid w:val="405368AD"/>
    <w:rsid w:val="40CB0B39"/>
    <w:rsid w:val="41A575DC"/>
    <w:rsid w:val="43020D9B"/>
    <w:rsid w:val="442D0E9F"/>
    <w:rsid w:val="447514E8"/>
    <w:rsid w:val="455F7AA2"/>
    <w:rsid w:val="458539AC"/>
    <w:rsid w:val="46A11681"/>
    <w:rsid w:val="490F36E2"/>
    <w:rsid w:val="499C3073"/>
    <w:rsid w:val="4AD14F9E"/>
    <w:rsid w:val="4B3F00A1"/>
    <w:rsid w:val="4B9C23CE"/>
    <w:rsid w:val="4BC43B5E"/>
    <w:rsid w:val="4BCF0039"/>
    <w:rsid w:val="4DD74FC1"/>
    <w:rsid w:val="4DE4148C"/>
    <w:rsid w:val="4E235B10"/>
    <w:rsid w:val="4E7C3473"/>
    <w:rsid w:val="4EF851EF"/>
    <w:rsid w:val="4FFE14EB"/>
    <w:rsid w:val="50353782"/>
    <w:rsid w:val="51664BDA"/>
    <w:rsid w:val="5181034D"/>
    <w:rsid w:val="51C65D83"/>
    <w:rsid w:val="51E43809"/>
    <w:rsid w:val="523A1FC0"/>
    <w:rsid w:val="526314F9"/>
    <w:rsid w:val="53DF6DC5"/>
    <w:rsid w:val="54776966"/>
    <w:rsid w:val="55A439DB"/>
    <w:rsid w:val="55A75279"/>
    <w:rsid w:val="56260894"/>
    <w:rsid w:val="56531715"/>
    <w:rsid w:val="56905D0D"/>
    <w:rsid w:val="5736602D"/>
    <w:rsid w:val="57672F12"/>
    <w:rsid w:val="58E80082"/>
    <w:rsid w:val="59D04D42"/>
    <w:rsid w:val="59E94F11"/>
    <w:rsid w:val="5AA8327A"/>
    <w:rsid w:val="5B5C6B06"/>
    <w:rsid w:val="5BB62A08"/>
    <w:rsid w:val="5BDE751B"/>
    <w:rsid w:val="5C1473E0"/>
    <w:rsid w:val="5C9665E1"/>
    <w:rsid w:val="5D476242"/>
    <w:rsid w:val="5D753EAF"/>
    <w:rsid w:val="5D972077"/>
    <w:rsid w:val="5DCB1D21"/>
    <w:rsid w:val="5DDE78C9"/>
    <w:rsid w:val="5EBB1D95"/>
    <w:rsid w:val="5F0B0627"/>
    <w:rsid w:val="609F3F03"/>
    <w:rsid w:val="60E03D35"/>
    <w:rsid w:val="61081C8B"/>
    <w:rsid w:val="61BC489F"/>
    <w:rsid w:val="6267026A"/>
    <w:rsid w:val="6298097A"/>
    <w:rsid w:val="631A5824"/>
    <w:rsid w:val="633F3DA3"/>
    <w:rsid w:val="64A51FE3"/>
    <w:rsid w:val="64DB6CED"/>
    <w:rsid w:val="652561BA"/>
    <w:rsid w:val="664663E8"/>
    <w:rsid w:val="6747189C"/>
    <w:rsid w:val="675608AD"/>
    <w:rsid w:val="678C2521"/>
    <w:rsid w:val="68CF67A8"/>
    <w:rsid w:val="695452C0"/>
    <w:rsid w:val="69644509"/>
    <w:rsid w:val="6A0C7949"/>
    <w:rsid w:val="6A244C92"/>
    <w:rsid w:val="6A5512F0"/>
    <w:rsid w:val="6AFE1987"/>
    <w:rsid w:val="6B0B2D0A"/>
    <w:rsid w:val="6C06515E"/>
    <w:rsid w:val="6C2507F2"/>
    <w:rsid w:val="6CDF30F3"/>
    <w:rsid w:val="6D7E663B"/>
    <w:rsid w:val="6EB67E1A"/>
    <w:rsid w:val="6EEE5D17"/>
    <w:rsid w:val="6F60676D"/>
    <w:rsid w:val="6FA81EC2"/>
    <w:rsid w:val="707029DF"/>
    <w:rsid w:val="71B974FF"/>
    <w:rsid w:val="720D0EF0"/>
    <w:rsid w:val="724B6F7E"/>
    <w:rsid w:val="725A3947"/>
    <w:rsid w:val="72874010"/>
    <w:rsid w:val="72C30BAD"/>
    <w:rsid w:val="730E5C20"/>
    <w:rsid w:val="74031DBD"/>
    <w:rsid w:val="74177616"/>
    <w:rsid w:val="748466C6"/>
    <w:rsid w:val="75C64E50"/>
    <w:rsid w:val="77B84256"/>
    <w:rsid w:val="780E2ADE"/>
    <w:rsid w:val="78F16688"/>
    <w:rsid w:val="798B0573"/>
    <w:rsid w:val="79E354B7"/>
    <w:rsid w:val="7B4707E1"/>
    <w:rsid w:val="7B995149"/>
    <w:rsid w:val="7BC40083"/>
    <w:rsid w:val="7C1E59E5"/>
    <w:rsid w:val="7C80044E"/>
    <w:rsid w:val="7CC116C1"/>
    <w:rsid w:val="7F2A4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autoRedefine/>
    <w:semiHidden/>
    <w:unhideWhenUsed/>
    <w:qFormat/>
    <w:uiPriority w:val="0"/>
    <w:pPr>
      <w:spacing w:beforeAutospacing="1" w:afterAutospacing="1"/>
      <w:jc w:val="left"/>
      <w:outlineLvl w:val="1"/>
    </w:pPr>
    <w:rPr>
      <w:rFonts w:hint="eastAsia" w:ascii="宋体" w:hAnsi="宋体" w:eastAsia="宋体" w:cs="Times New Roman"/>
      <w:b/>
      <w:bCs/>
      <w:kern w:val="0"/>
      <w:sz w:val="36"/>
      <w:szCs w:val="36"/>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16"/>
      <w:szCs w:val="16"/>
      <w:lang w:eastAsia="en-US"/>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paragraph" w:styleId="5">
    <w:name w:val="header"/>
    <w:basedOn w:val="1"/>
    <w:link w:val="15"/>
    <w:autoRedefine/>
    <w:qFormat/>
    <w:uiPriority w:val="0"/>
    <w:pPr>
      <w:tabs>
        <w:tab w:val="center" w:pos="4153"/>
        <w:tab w:val="right" w:pos="8306"/>
      </w:tabs>
      <w:snapToGrid w:val="0"/>
      <w:jc w:val="center"/>
    </w:pPr>
    <w:rPr>
      <w:sz w:val="18"/>
      <w:szCs w:val="18"/>
    </w:rPr>
  </w:style>
  <w:style w:type="paragraph" w:styleId="6">
    <w:name w:val="Normal (Web)"/>
    <w:basedOn w:val="1"/>
    <w:autoRedefine/>
    <w:qFormat/>
    <w:uiPriority w:val="0"/>
    <w:pPr>
      <w:spacing w:beforeAutospacing="1" w:afterAutospacing="1"/>
      <w:jc w:val="left"/>
    </w:pPr>
    <w:rPr>
      <w:rFonts w:cs="Times New Roman"/>
      <w:kern w:val="0"/>
      <w:sz w:val="24"/>
    </w:rPr>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Emphasis"/>
    <w:basedOn w:val="9"/>
    <w:autoRedefine/>
    <w:qFormat/>
    <w:uiPriority w:val="0"/>
    <w:rPr>
      <w:i/>
    </w:rPr>
  </w:style>
  <w:style w:type="character" w:styleId="11">
    <w:name w:val="Hyperlink"/>
    <w:basedOn w:val="9"/>
    <w:autoRedefine/>
    <w:qFormat/>
    <w:uiPriority w:val="0"/>
    <w:rPr>
      <w:color w:val="0000FF"/>
      <w:u w:val="single"/>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4">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15">
    <w:name w:val="页眉 字符"/>
    <w:basedOn w:val="9"/>
    <w:link w:val="5"/>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8401</Words>
  <Characters>9154</Characters>
  <Lines>68</Lines>
  <Paragraphs>19</Paragraphs>
  <TotalTime>32</TotalTime>
  <ScaleCrop>false</ScaleCrop>
  <LinksUpToDate>false</LinksUpToDate>
  <CharactersWithSpaces>9357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2024-07-25T03:59:00Z</dcterms:created>
  <dc:creator>LENOVO</dc:creator>
  <cp:lastModifiedBy>slby</cp:lastModifiedBy>
  <dcterms:modified xsi:type="dcterms:W3CDTF">2024-08-07T07:15:27Z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A8B00BB191C24350AC15CFEFD42A44A1_13</vt:lpwstr>
  </property>
</Properties>
</file>