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sz w:val="32"/>
          <w:szCs w:val="32"/>
        </w:rPr>
      </w:pPr>
      <w:r>
        <w:rPr>
          <w:rFonts w:hint="eastAsia" w:ascii="宋体" w:hAnsi="宋体" w:eastAsia="宋体"/>
          <w:b/>
          <w:sz w:val="32"/>
          <w:szCs w:val="32"/>
        </w:rPr>
        <w:t>长春市202</w:t>
      </w:r>
      <w:r>
        <w:rPr>
          <w:rFonts w:hint="eastAsia" w:ascii="宋体" w:hAnsi="宋体" w:eastAsia="宋体"/>
          <w:b/>
          <w:sz w:val="32"/>
          <w:szCs w:val="32"/>
          <w:lang w:val="en-US" w:eastAsia="zh-CN"/>
        </w:rPr>
        <w:t>3年</w:t>
      </w:r>
      <w:r>
        <w:rPr>
          <w:rFonts w:hint="eastAsia" w:ascii="宋体" w:hAnsi="宋体" w:eastAsia="宋体"/>
          <w:b/>
          <w:sz w:val="32"/>
          <w:szCs w:val="32"/>
        </w:rPr>
        <w:t>消防应急灯具产品质量监督抽查实施细则</w:t>
      </w:r>
    </w:p>
    <w:p>
      <w:pPr>
        <w:pStyle w:val="9"/>
        <w:snapToGrid w:val="0"/>
        <w:spacing w:line="440" w:lineRule="exact"/>
        <w:ind w:firstLine="0" w:firstLineChars="0"/>
        <w:rPr>
          <w:rFonts w:asciiTheme="minorEastAsia" w:hAnsiTheme="minorEastAsia"/>
          <w:color w:val="000000"/>
          <w:szCs w:val="21"/>
        </w:rPr>
      </w:pPr>
    </w:p>
    <w:p>
      <w:pPr>
        <w:pStyle w:val="9"/>
        <w:snapToGrid w:val="0"/>
        <w:spacing w:line="360" w:lineRule="auto"/>
        <w:ind w:firstLine="0" w:firstLineChars="0"/>
        <w:rPr>
          <w:rFonts w:ascii="黑体" w:hAnsi="黑体" w:eastAsia="黑体"/>
          <w:color w:val="000000"/>
          <w:sz w:val="24"/>
          <w:szCs w:val="24"/>
        </w:rPr>
      </w:pPr>
      <w:r>
        <w:rPr>
          <w:rFonts w:ascii="黑体" w:hAnsi="黑体" w:eastAsia="黑体"/>
          <w:color w:val="000000"/>
          <w:sz w:val="24"/>
          <w:szCs w:val="24"/>
        </w:rPr>
        <w:t>1 抽样方法</w:t>
      </w:r>
    </w:p>
    <w:p>
      <w:pPr>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以随机抽样的方式在</w:t>
      </w:r>
      <w:bookmarkStart w:id="0" w:name="_GoBack"/>
      <w:bookmarkEnd w:id="0"/>
      <w:r>
        <w:rPr>
          <w:rFonts w:hint="eastAsia" w:asciiTheme="minorEastAsia" w:hAnsiTheme="minorEastAsia"/>
          <w:color w:val="000000"/>
          <w:szCs w:val="21"/>
        </w:rPr>
        <w:t>被抽样生产者、销售者的待销产品中抽取。</w:t>
      </w:r>
    </w:p>
    <w:p>
      <w:pPr>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随机数一般可使用随机数表等方法产生。</w:t>
      </w:r>
    </w:p>
    <w:p>
      <w:pPr>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每批次抽取4台产品，其中2台产品作为检验样品，另2台产品作为备用样品。</w:t>
      </w:r>
    </w:p>
    <w:p>
      <w:pPr>
        <w:pStyle w:val="9"/>
        <w:snapToGrid w:val="0"/>
        <w:spacing w:line="360" w:lineRule="auto"/>
        <w:ind w:firstLine="0" w:firstLineChars="0"/>
        <w:rPr>
          <w:rFonts w:ascii="黑体" w:hAnsi="黑体" w:eastAsia="黑体"/>
          <w:color w:val="000000"/>
          <w:sz w:val="24"/>
          <w:szCs w:val="24"/>
        </w:rPr>
      </w:pPr>
      <w:r>
        <w:rPr>
          <w:rFonts w:ascii="黑体" w:hAnsi="黑体" w:eastAsia="黑体"/>
          <w:color w:val="000000"/>
          <w:sz w:val="24"/>
          <w:szCs w:val="24"/>
        </w:rPr>
        <w:t>2 检验依据</w:t>
      </w:r>
    </w:p>
    <w:p>
      <w:pPr>
        <w:pStyle w:val="9"/>
        <w:snapToGrid w:val="0"/>
        <w:spacing w:line="440" w:lineRule="exact"/>
        <w:ind w:firstLine="0" w:firstLineChars="0"/>
        <w:jc w:val="center"/>
        <w:rPr>
          <w:rFonts w:asciiTheme="minorEastAsia" w:hAnsiTheme="minorEastAsia"/>
          <w:color w:val="000000"/>
          <w:szCs w:val="21"/>
        </w:rPr>
      </w:pPr>
      <w:r>
        <w:rPr>
          <w:rFonts w:hint="eastAsia" w:asciiTheme="minorEastAsia" w:hAnsiTheme="minorEastAsia"/>
          <w:color w:val="000000"/>
          <w:szCs w:val="21"/>
        </w:rPr>
        <w:t>表1 检验项目</w:t>
      </w:r>
    </w:p>
    <w:tbl>
      <w:tblPr>
        <w:tblStyle w:val="5"/>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779"/>
        <w:gridCol w:w="3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asciiTheme="minorEastAsia" w:hAnsiTheme="minorEastAsia"/>
              </w:rPr>
              <w:t>序号</w:t>
            </w:r>
          </w:p>
        </w:tc>
        <w:tc>
          <w:tcPr>
            <w:tcW w:w="3779" w:type="dxa"/>
            <w:vAlign w:val="center"/>
          </w:tcPr>
          <w:p>
            <w:pPr>
              <w:jc w:val="center"/>
              <w:rPr>
                <w:rFonts w:asciiTheme="minorEastAsia" w:hAnsiTheme="minorEastAsia"/>
              </w:rPr>
            </w:pPr>
            <w:r>
              <w:rPr>
                <w:rFonts w:asciiTheme="minorEastAsia" w:hAnsiTheme="minorEastAsia"/>
              </w:rPr>
              <w:t>检验项目</w:t>
            </w:r>
          </w:p>
        </w:tc>
        <w:tc>
          <w:tcPr>
            <w:tcW w:w="3486" w:type="dxa"/>
            <w:vAlign w:val="center"/>
          </w:tcPr>
          <w:p>
            <w:pPr>
              <w:jc w:val="center"/>
              <w:rPr>
                <w:rFonts w:asciiTheme="minorEastAsia" w:hAnsiTheme="minorEastAsia"/>
              </w:rPr>
            </w:pPr>
            <w:r>
              <w:rPr>
                <w:rFonts w:asciiTheme="minorEastAsia" w:hAnsiTheme="minorEastAsia"/>
              </w:rPr>
              <w:t>检验</w:t>
            </w:r>
            <w:r>
              <w:rPr>
                <w:rFonts w:hint="eastAsia" w:asciiTheme="minorEastAsia" w:hAnsiTheme="minorEastAsia"/>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1</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基本功能试验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2</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充、放电试验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3</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重复转换试验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4</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电压波动试验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5</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转换电压试验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6</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接地电阻试验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7</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绝缘电阻试验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8</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耐压试验</w:t>
            </w:r>
          </w:p>
        </w:tc>
        <w:tc>
          <w:tcPr>
            <w:tcW w:w="3486" w:type="dxa"/>
            <w:vAlign w:val="center"/>
          </w:tcPr>
          <w:p>
            <w:pPr>
              <w:jc w:val="center"/>
              <w:rPr>
                <w:rFonts w:asciiTheme="minorEastAsia" w:hAnsiTheme="minorEastAsia"/>
              </w:rPr>
            </w:pPr>
            <w:r>
              <w:rPr>
                <w:rFonts w:hint="eastAsia" w:ascii="宋体" w:hAnsi="宋体"/>
                <w:szCs w:val="21"/>
              </w:rPr>
              <w:t>GB 17945-2010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9" w:type="dxa"/>
            <w:vAlign w:val="center"/>
          </w:tcPr>
          <w:p>
            <w:pPr>
              <w:jc w:val="center"/>
              <w:rPr>
                <w:rFonts w:asciiTheme="minorEastAsia" w:hAnsiTheme="minorEastAsia"/>
              </w:rPr>
            </w:pPr>
            <w:r>
              <w:rPr>
                <w:rFonts w:hint="eastAsia" w:asciiTheme="minorEastAsia" w:hAnsiTheme="minorEastAsia"/>
              </w:rPr>
              <w:t>9</w:t>
            </w:r>
          </w:p>
        </w:tc>
        <w:tc>
          <w:tcPr>
            <w:tcW w:w="3779" w:type="dxa"/>
            <w:vAlign w:val="center"/>
          </w:tcPr>
          <w:p>
            <w:pPr>
              <w:spacing w:line="440" w:lineRule="exact"/>
              <w:jc w:val="center"/>
              <w:rPr>
                <w:rFonts w:ascii="宋体" w:hAnsi="宋体" w:eastAsia="宋体" w:cs="Times New Roman"/>
                <w:color w:val="000000"/>
                <w:szCs w:val="21"/>
              </w:rPr>
            </w:pPr>
            <w:r>
              <w:rPr>
                <w:rFonts w:hint="eastAsia" w:ascii="宋体" w:hAnsi="宋体" w:eastAsia="宋体" w:cs="Times New Roman"/>
                <w:color w:val="000000"/>
                <w:szCs w:val="21"/>
              </w:rPr>
              <w:t>外壳防护等级</w:t>
            </w:r>
          </w:p>
        </w:tc>
        <w:tc>
          <w:tcPr>
            <w:tcW w:w="3486" w:type="dxa"/>
            <w:vAlign w:val="center"/>
          </w:tcPr>
          <w:p>
            <w:pPr>
              <w:jc w:val="center"/>
              <w:rPr>
                <w:rFonts w:asciiTheme="minorEastAsia" w:hAnsiTheme="minorEastAsia"/>
              </w:rPr>
            </w:pPr>
            <w:r>
              <w:rPr>
                <w:rFonts w:hint="eastAsia" w:ascii="宋体" w:hAnsi="宋体"/>
                <w:szCs w:val="21"/>
              </w:rPr>
              <w:t>GB 17945-2010</w:t>
            </w:r>
          </w:p>
        </w:tc>
      </w:tr>
    </w:tbl>
    <w:p>
      <w:pPr>
        <w:spacing w:line="360" w:lineRule="auto"/>
        <w:ind w:left="420" w:leftChars="200"/>
        <w:rPr>
          <w:rFonts w:asciiTheme="minorEastAsia" w:hAnsiTheme="minorEastAsia"/>
          <w:color w:val="000000"/>
          <w:szCs w:val="21"/>
        </w:rPr>
      </w:pPr>
      <w:r>
        <w:rPr>
          <w:rFonts w:hint="eastAsia" w:asciiTheme="minorEastAsia" w:hAnsiTheme="minorEastAsia"/>
          <w:color w:val="000000"/>
          <w:szCs w:val="21"/>
        </w:rPr>
        <w:t>执行企业标准、团体标准、地方标准的产品，检验项目参照上述内容执行。</w:t>
      </w:r>
    </w:p>
    <w:p>
      <w:pPr>
        <w:snapToGrid w:val="0"/>
        <w:spacing w:line="360" w:lineRule="auto"/>
        <w:ind w:firstLine="417" w:firstLineChars="199"/>
        <w:rPr>
          <w:rFonts w:asciiTheme="minorEastAsia" w:hAnsiTheme="minorEastAsia"/>
          <w:color w:val="000000"/>
          <w:szCs w:val="21"/>
        </w:rPr>
      </w:pPr>
      <w:r>
        <w:rPr>
          <w:rFonts w:asciiTheme="minorEastAsia" w:hAnsiTheme="minor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sz w:val="24"/>
          <w:szCs w:val="24"/>
        </w:rPr>
      </w:pPr>
      <w:r>
        <w:rPr>
          <w:rFonts w:ascii="黑体" w:hAnsi="黑体" w:eastAsia="黑体"/>
          <w:sz w:val="24"/>
          <w:szCs w:val="24"/>
        </w:rPr>
        <w:t>3 判定规则</w:t>
      </w:r>
    </w:p>
    <w:p>
      <w:pPr>
        <w:spacing w:line="360" w:lineRule="auto"/>
        <w:rPr>
          <w:rFonts w:ascii="宋体" w:hAnsi="宋体" w:eastAsia="宋体"/>
          <w:szCs w:val="21"/>
        </w:rPr>
      </w:pPr>
      <w:r>
        <w:rPr>
          <w:rFonts w:ascii="宋体" w:hAnsi="宋体" w:eastAsia="宋体"/>
          <w:szCs w:val="21"/>
        </w:rPr>
        <w:t>3.1依据标准</w:t>
      </w:r>
    </w:p>
    <w:p>
      <w:pPr>
        <w:spacing w:line="360" w:lineRule="auto"/>
        <w:ind w:firstLine="420" w:firstLineChars="200"/>
        <w:rPr>
          <w:rFonts w:hint="eastAsia" w:ascii="宋体" w:hAnsi="宋体" w:eastAsia="宋体"/>
          <w:szCs w:val="21"/>
          <w:lang w:eastAsia="zh-CN"/>
        </w:rPr>
      </w:pPr>
      <w:r>
        <w:rPr>
          <w:rFonts w:ascii="宋体" w:hAnsi="宋体" w:eastAsia="宋体" w:cs="Times New Roman"/>
          <w:szCs w:val="21"/>
        </w:rPr>
        <w:t xml:space="preserve">GB </w:t>
      </w:r>
      <w:r>
        <w:rPr>
          <w:rFonts w:hint="eastAsia" w:ascii="宋体" w:hAnsi="宋体" w:eastAsia="宋体" w:cs="Times New Roman"/>
          <w:szCs w:val="21"/>
        </w:rPr>
        <w:t>17945-2010</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消防应急照明和疏散指示系统</w:t>
      </w:r>
      <w:r>
        <w:rPr>
          <w:rFonts w:hint="eastAsia" w:ascii="宋体" w:hAnsi="宋体" w:eastAsia="宋体" w:cs="Times New Roman"/>
          <w:szCs w:val="21"/>
          <w:lang w:val="en-US" w:eastAsia="zh-CN"/>
        </w:rPr>
        <w:t xml:space="preserve"> </w:t>
      </w:r>
    </w:p>
    <w:p>
      <w:pPr>
        <w:spacing w:line="360" w:lineRule="auto"/>
        <w:ind w:firstLine="420" w:firstLineChars="200"/>
        <w:rPr>
          <w:rFonts w:ascii="宋体" w:hAnsi="宋体" w:eastAsia="宋体"/>
          <w:szCs w:val="21"/>
        </w:rPr>
      </w:pPr>
      <w:r>
        <w:rPr>
          <w:rFonts w:ascii="宋体" w:hAnsi="宋体" w:eastAsia="宋体"/>
          <w:szCs w:val="21"/>
        </w:rPr>
        <w:t>现行有效的企业标准、团体标准、地方标准及产品明示质量要求</w:t>
      </w:r>
      <w:r>
        <w:rPr>
          <w:rFonts w:hint="eastAsia" w:ascii="宋体" w:hAnsi="宋体" w:eastAsia="宋体"/>
          <w:szCs w:val="21"/>
        </w:rPr>
        <w:t>。</w:t>
      </w:r>
    </w:p>
    <w:p>
      <w:pPr>
        <w:spacing w:line="360" w:lineRule="auto"/>
        <w:rPr>
          <w:rFonts w:ascii="宋体" w:hAnsi="宋体" w:eastAsia="宋体"/>
          <w:szCs w:val="21"/>
        </w:rPr>
      </w:pPr>
      <w:r>
        <w:rPr>
          <w:rFonts w:ascii="宋体" w:hAnsi="宋体" w:eastAsia="宋体"/>
          <w:szCs w:val="21"/>
        </w:rPr>
        <w:t>3.2判定原则</w:t>
      </w:r>
    </w:p>
    <w:p>
      <w:pPr>
        <w:snapToGrid w:val="0"/>
        <w:spacing w:line="440" w:lineRule="exact"/>
        <w:ind w:firstLine="420" w:firstLineChars="200"/>
        <w:rPr>
          <w:rFonts w:ascii="Calibri" w:hAnsi="Calibri" w:eastAsia="宋体" w:cs="Times New Roman"/>
          <w:color w:val="000000"/>
          <w:szCs w:val="21"/>
        </w:rPr>
      </w:pPr>
      <w:r>
        <w:rPr>
          <w:rFonts w:ascii="Calibri" w:hAnsi="Calibri" w:eastAsia="宋体"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Calibri" w:hAnsi="Calibri" w:eastAsia="宋体" w:cs="Times New Roman"/>
          <w:color w:val="000000"/>
          <w:szCs w:val="21"/>
        </w:rPr>
      </w:pPr>
      <w:r>
        <w:rPr>
          <w:rFonts w:ascii="Calibri" w:hAnsi="Calibri" w:eastAsia="宋体"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Calibri" w:hAnsi="Calibri" w:eastAsia="宋体" w:cs="Times New Roman"/>
          <w:color w:val="000000"/>
          <w:szCs w:val="21"/>
        </w:rPr>
      </w:pPr>
      <w:r>
        <w:rPr>
          <w:rFonts w:ascii="Calibri" w:hAnsi="Calibri" w:eastAsia="宋体"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Calibri" w:hAnsi="Calibri" w:eastAsia="宋体" w:cs="Times New Roman"/>
          <w:color w:val="000000"/>
          <w:szCs w:val="21"/>
        </w:rPr>
      </w:pPr>
      <w:r>
        <w:rPr>
          <w:rFonts w:ascii="Calibri" w:hAnsi="Calibri" w:eastAsia="宋体"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Calibri" w:hAnsi="Calibri" w:eastAsia="宋体" w:cs="Times New Roman"/>
          <w:color w:val="000000"/>
          <w:szCs w:val="21"/>
        </w:rPr>
      </w:pPr>
      <w:r>
        <w:rPr>
          <w:rFonts w:ascii="Calibri" w:hAnsi="Calibri" w:eastAsia="宋体" w:cs="Times New Roman"/>
          <w:color w:val="000000"/>
          <w:szCs w:val="21"/>
        </w:rPr>
        <w:t>若被检产品明示的质量要求缺少本细则中检验项目依据的强制性标准要求时，应按照强制性标准要求判定。</w:t>
      </w:r>
    </w:p>
    <w:p>
      <w:pPr>
        <w:spacing w:line="360" w:lineRule="auto"/>
        <w:ind w:firstLine="420" w:firstLineChars="200"/>
        <w:rPr>
          <w:rFonts w:ascii="宋体" w:hAnsi="宋体" w:eastAsia="宋体"/>
          <w:szCs w:val="21"/>
        </w:rPr>
      </w:pPr>
      <w:r>
        <w:rPr>
          <w:rFonts w:ascii="Calibri" w:hAnsi="Calibri" w:eastAsia="宋体" w:cs="Times New Roman"/>
          <w:color w:val="000000"/>
          <w:szCs w:val="21"/>
        </w:rPr>
        <w:t>若被检产品明示的质量要求缺少本细则中检验项目依据的推荐性标准要求时，该项目不参与判定。</w:t>
      </w:r>
    </w:p>
    <w:p>
      <w:pPr>
        <w:pStyle w:val="2"/>
        <w:ind w:left="840" w:hanging="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4YjNmYjIzNGY1NTViN2NhODgzYjFkNzUwZDQyZDgifQ=="/>
  </w:docVars>
  <w:rsids>
    <w:rsidRoot w:val="004B6562"/>
    <w:rsid w:val="000302EA"/>
    <w:rsid w:val="000E01BE"/>
    <w:rsid w:val="000F7CA3"/>
    <w:rsid w:val="001223F3"/>
    <w:rsid w:val="00123CA0"/>
    <w:rsid w:val="001A1351"/>
    <w:rsid w:val="0023632B"/>
    <w:rsid w:val="0029196A"/>
    <w:rsid w:val="002A63DB"/>
    <w:rsid w:val="0031440E"/>
    <w:rsid w:val="00331938"/>
    <w:rsid w:val="00347291"/>
    <w:rsid w:val="003D488E"/>
    <w:rsid w:val="004B6562"/>
    <w:rsid w:val="004D16CC"/>
    <w:rsid w:val="004E00CC"/>
    <w:rsid w:val="00514B18"/>
    <w:rsid w:val="005A2A46"/>
    <w:rsid w:val="005E34B9"/>
    <w:rsid w:val="006238D5"/>
    <w:rsid w:val="00664CB2"/>
    <w:rsid w:val="007803D9"/>
    <w:rsid w:val="00947158"/>
    <w:rsid w:val="00950A02"/>
    <w:rsid w:val="009813A8"/>
    <w:rsid w:val="009956F6"/>
    <w:rsid w:val="009C03C7"/>
    <w:rsid w:val="00B20715"/>
    <w:rsid w:val="00B35A75"/>
    <w:rsid w:val="00C473AD"/>
    <w:rsid w:val="00C62E62"/>
    <w:rsid w:val="00CD2536"/>
    <w:rsid w:val="00D310CD"/>
    <w:rsid w:val="00D40E84"/>
    <w:rsid w:val="00F20E30"/>
    <w:rsid w:val="00F9652C"/>
    <w:rsid w:val="42463DE8"/>
    <w:rsid w:val="527607F3"/>
    <w:rsid w:val="541E3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663</Words>
  <Characters>770</Characters>
  <Lines>6</Lines>
  <Paragraphs>1</Paragraphs>
  <TotalTime>1</TotalTime>
  <ScaleCrop>false</ScaleCrop>
  <LinksUpToDate>false</LinksUpToDate>
  <CharactersWithSpaces>784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2022-11-03T01:28:00Z</dcterms:created>
  <dc:creator>000</dc:creator>
  <cp:lastModifiedBy>何晓燕</cp:lastModifiedBy>
  <dcterms:modified xsi:type="dcterms:W3CDTF">2023-11-07T06:53:53Z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E333F16A869E4C3693BECFE8C967426C</vt:lpwstr>
  </property>
</Properties>
</file>