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仿宋" w:hAnsi="仿宋" w:eastAsia="仿宋" w:cs="宋体"/>
          <w:b/>
          <w:bCs/>
          <w:color w:val="000000"/>
          <w:sz w:val="32"/>
          <w:szCs w:val="32"/>
        </w:rPr>
      </w:pPr>
      <w:r>
        <w:rPr>
          <w:rFonts w:hint="eastAsia" w:ascii="仿宋" w:hAnsi="仿宋" w:eastAsia="仿宋" w:cs="仿宋"/>
          <w:b/>
          <w:bCs/>
          <w:color w:val="000000"/>
          <w:sz w:val="32"/>
          <w:szCs w:val="32"/>
        </w:rPr>
        <w:t>长春市2023年</w:t>
      </w:r>
      <w:r>
        <w:rPr>
          <w:rFonts w:hint="eastAsia" w:ascii="仿宋" w:hAnsi="仿宋" w:eastAsia="仿宋" w:cs="宋体"/>
          <w:b/>
          <w:bCs/>
          <w:color w:val="000000"/>
          <w:sz w:val="32"/>
          <w:szCs w:val="32"/>
        </w:rPr>
        <w:t>冷热水用聚丙烯管材</w:t>
      </w:r>
    </w:p>
    <w:p>
      <w:pPr>
        <w:spacing w:line="620" w:lineRule="exact"/>
        <w:jc w:val="center"/>
        <w:rPr>
          <w:rFonts w:ascii="仿宋" w:hAnsi="仿宋" w:eastAsia="仿宋" w:cs="宋体"/>
          <w:color w:val="000000"/>
          <w:sz w:val="32"/>
          <w:szCs w:val="32"/>
        </w:rPr>
      </w:pPr>
      <w:r>
        <w:rPr>
          <w:rFonts w:hint="eastAsia" w:ascii="仿宋" w:hAnsi="仿宋" w:eastAsia="仿宋" w:cs="仿宋"/>
          <w:b/>
          <w:bCs/>
          <w:color w:val="000000"/>
          <w:sz w:val="32"/>
          <w:szCs w:val="32"/>
        </w:rPr>
        <w:t>产品质量监督抽查实施细则</w:t>
      </w:r>
    </w:p>
    <w:p>
      <w:pPr>
        <w:widowControl/>
        <w:jc w:val="left"/>
        <w:rPr>
          <w:rFonts w:ascii="仿宋" w:hAnsi="仿宋" w:eastAsia="仿宋" w:cs="仿宋"/>
          <w:color w:val="000000"/>
          <w:spacing w:val="-10"/>
          <w:sz w:val="28"/>
          <w:szCs w:val="28"/>
        </w:rPr>
      </w:pP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1 抽样方法</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1.1抽样型号或规格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抽取产品应为同一类别、同一规格的产品，优先抽取主导产品。</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1.2抽样方法、基数及数量</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1.2.1以随机抽样的方式在被抽样生产者</w:t>
      </w:r>
      <w:r>
        <w:rPr>
          <w:rFonts w:hint="eastAsia" w:ascii="仿宋" w:hAnsi="仿宋" w:eastAsia="仿宋" w:cs="仿宋"/>
          <w:color w:val="000000"/>
          <w:spacing w:val="-10"/>
          <w:sz w:val="28"/>
          <w:szCs w:val="28"/>
          <w:lang w:eastAsia="zh-CN"/>
        </w:rPr>
        <w:t>、销售者</w:t>
      </w:r>
      <w:r>
        <w:rPr>
          <w:rFonts w:hint="eastAsia" w:ascii="仿宋" w:hAnsi="仿宋" w:eastAsia="仿宋" w:cs="仿宋"/>
          <w:color w:val="000000"/>
          <w:spacing w:val="-10"/>
          <w:sz w:val="28"/>
          <w:szCs w:val="28"/>
        </w:rPr>
        <w:t>的待销产品中抽取。随机数一般可使用随机数表等方法产生。</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1.2.2抽样数量：同一批次产品中管材抽取2根，每根截取4段，每段1m；每根中的2段作为检验用样品，2段作为备用样品（即检验用样品：1m/根×4根）。</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1.2.3抽样基数满足抽样数量即可。</w:t>
      </w:r>
    </w:p>
    <w:p>
      <w:pPr>
        <w:widowControl/>
        <w:jc w:val="left"/>
        <w:rPr>
          <w:rFonts w:hint="eastAsia" w:ascii="仿宋" w:hAnsi="仿宋" w:eastAsia="仿宋" w:cs="仿宋"/>
          <w:b/>
          <w:bCs/>
          <w:color w:val="000000"/>
          <w:spacing w:val="-10"/>
          <w:sz w:val="28"/>
          <w:szCs w:val="28"/>
          <w:lang w:eastAsia="zh-CN"/>
        </w:rPr>
      </w:pPr>
      <w:r>
        <w:rPr>
          <w:rFonts w:hint="eastAsia" w:ascii="仿宋" w:hAnsi="仿宋" w:eastAsia="仿宋" w:cs="仿宋"/>
          <w:b/>
          <w:bCs/>
          <w:color w:val="000000"/>
          <w:spacing w:val="-10"/>
          <w:sz w:val="28"/>
          <w:szCs w:val="28"/>
        </w:rPr>
        <w:t>2 检验</w:t>
      </w:r>
      <w:r>
        <w:rPr>
          <w:rFonts w:hint="eastAsia" w:ascii="仿宋" w:hAnsi="仿宋" w:eastAsia="仿宋" w:cs="仿宋"/>
          <w:b/>
          <w:bCs/>
          <w:color w:val="000000"/>
          <w:spacing w:val="-10"/>
          <w:sz w:val="28"/>
          <w:szCs w:val="28"/>
          <w:lang w:eastAsia="zh-CN"/>
        </w:rPr>
        <w:t>依据</w:t>
      </w:r>
    </w:p>
    <w:p>
      <w:pPr>
        <w:widowControl/>
        <w:jc w:val="center"/>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表1 冷热水用聚丙烯管道系统 第2部分：管材检验项目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2874"/>
        <w:gridCol w:w="2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序号</w:t>
            </w:r>
          </w:p>
        </w:tc>
        <w:tc>
          <w:tcPr>
            <w:tcW w:w="2874" w:type="dxa"/>
            <w:tcBorders>
              <w:top w:val="single" w:color="auto" w:sz="4" w:space="0"/>
              <w:left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检验项目</w:t>
            </w:r>
          </w:p>
        </w:tc>
        <w:tc>
          <w:tcPr>
            <w:tcW w:w="2583"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纵向回缩率</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2</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静液压强度（20℃，1h）</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6111-2003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3</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灰分</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GB/T9345.1-2008</w:t>
            </w:r>
          </w:p>
        </w:tc>
      </w:tr>
    </w:tbl>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注：凡是注日期的文件，其随后所有的修改单（不包括勘误的内容）或修订版不适用于本细则。凡是不注日期的文件，其最新版本适用于本细则。</w:t>
      </w:r>
    </w:p>
    <w:p>
      <w:pPr>
        <w:widowControl/>
        <w:jc w:val="left"/>
        <w:rPr>
          <w:rFonts w:ascii="仿宋" w:hAnsi="仿宋" w:eastAsia="仿宋" w:cs="仿宋"/>
          <w:color w:val="000000"/>
          <w:spacing w:val="-10"/>
          <w:sz w:val="28"/>
          <w:szCs w:val="28"/>
        </w:rPr>
      </w:pPr>
      <w:r>
        <w:rPr>
          <w:rFonts w:hint="eastAsia" w:ascii="仿宋" w:hAnsi="仿宋" w:eastAsia="仿宋" w:cs="仿宋"/>
          <w:b/>
          <w:bCs/>
          <w:color w:val="000000"/>
          <w:spacing w:val="-10"/>
          <w:sz w:val="28"/>
          <w:szCs w:val="28"/>
        </w:rPr>
        <w:t>3 判定规则</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w:t>
      </w:r>
      <w:r>
        <w:rPr>
          <w:rFonts w:hint="eastAsia" w:ascii="仿宋" w:hAnsi="仿宋" w:eastAsia="仿宋" w:cs="仿宋"/>
          <w:color w:val="000000"/>
          <w:spacing w:val="-10"/>
          <w:sz w:val="28"/>
          <w:szCs w:val="28"/>
          <w:lang w:val="en-US" w:eastAsia="zh-CN"/>
        </w:rPr>
        <w:t xml:space="preserve">   </w:t>
      </w:r>
      <w:r>
        <w:rPr>
          <w:rFonts w:hint="eastAsia" w:ascii="仿宋" w:hAnsi="仿宋" w:eastAsia="仿宋" w:cs="仿宋"/>
          <w:color w:val="000000"/>
          <w:spacing w:val="-10"/>
          <w:sz w:val="28"/>
          <w:szCs w:val="28"/>
        </w:rPr>
        <w:t>3.1依据标准</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18742.2-2017冷热水用聚丙烯管道系统 第2部分：管材</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相关的法律、行政法规、部门规章、规范性文件</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现行有效的企业标准、团体标准、地方标准及产品明示质量要求</w:t>
      </w:r>
    </w:p>
    <w:p>
      <w:pPr>
        <w:widowControl/>
        <w:ind w:firstLine="520" w:firstLineChars="200"/>
        <w:jc w:val="left"/>
        <w:rPr>
          <w:rFonts w:ascii="仿宋" w:hAnsi="仿宋" w:eastAsia="仿宋" w:cs="仿宋"/>
          <w:color w:val="000000"/>
          <w:spacing w:val="-10"/>
          <w:sz w:val="28"/>
          <w:szCs w:val="28"/>
        </w:rPr>
      </w:pPr>
      <w:bookmarkStart w:id="0" w:name="_GoBack"/>
      <w:bookmarkEnd w:id="0"/>
      <w:r>
        <w:rPr>
          <w:rFonts w:hint="eastAsia" w:ascii="仿宋" w:hAnsi="仿宋" w:eastAsia="仿宋" w:cs="仿宋"/>
          <w:color w:val="000000"/>
          <w:spacing w:val="-10"/>
          <w:sz w:val="28"/>
          <w:szCs w:val="28"/>
        </w:rPr>
        <w:t>3.2判定原则</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经检验，检验项目全部合格，判定为被抽查产品</w:t>
      </w:r>
      <w:r>
        <w:rPr>
          <w:rFonts w:hint="eastAsia" w:ascii="仿宋" w:hAnsi="仿宋" w:eastAsia="仿宋" w:cs="仿宋"/>
          <w:color w:val="auto"/>
          <w:spacing w:val="-10"/>
          <w:sz w:val="28"/>
          <w:szCs w:val="28"/>
        </w:rPr>
        <w:t>所检项目未发现不合格；</w:t>
      </w:r>
      <w:r>
        <w:rPr>
          <w:rFonts w:hint="eastAsia" w:ascii="仿宋" w:hAnsi="仿宋" w:eastAsia="仿宋" w:cs="仿宋"/>
          <w:color w:val="000000"/>
          <w:spacing w:val="-10"/>
          <w:sz w:val="28"/>
          <w:szCs w:val="28"/>
        </w:rPr>
        <w:t>检验项目中任一项或一项以上不合格，判定为被抽查产品不合格。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若被检产品明示的质量要求高于本细则中检验项目依据的标准要求时，应按被检产品明示的质量要求判定。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若被检产品明示的质量要求低于本细则中检验项目依据的强制性标准要求时，应按照强制性标准要求判定。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若被检产品明示的质量要求低于或包含本细则中检验项目依据的推荐性标准要求时，应以被检产品明示的质量要求判定。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若被检产品明示的质量要求缺少本细则中检验项目依据的强制性标准要求时，应按照强制性标准要求判定。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若被检产品明示的质量要求缺少本细则中检验项目依据的推荐性标准要求时，该项目不参与判定。</w:t>
      </w:r>
    </w:p>
    <w:p>
      <w:pPr>
        <w:widowControl/>
        <w:ind w:firstLine="465"/>
        <w:jc w:val="left"/>
        <w:rPr>
          <w:rFonts w:ascii="仿宋" w:hAnsi="仿宋" w:eastAsia="仿宋" w:cs="仿宋"/>
          <w:color w:val="000000"/>
          <w:spacing w:val="-10"/>
          <w:sz w:val="28"/>
          <w:szCs w:val="28"/>
        </w:rPr>
      </w:pPr>
    </w:p>
    <w:p>
      <w:pPr>
        <w:widowControl/>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CESI仿宋-GB2312">
    <w:panose1 w:val="02000500000000000000"/>
    <w:charset w:val="86"/>
    <w:family w:val="auto"/>
    <w:pitch w:val="default"/>
    <w:sig w:usb0="800002AF" w:usb1="084F6CF8" w:usb2="00000010" w:usb3="00000000" w:csb0="0004000F" w:csb1="00000000"/>
  </w:font>
  <w:font w:name="方正黑体_GBK">
    <w:panose1 w:val="02000000000000000000"/>
    <w:charset w:val="86"/>
    <w:family w:val="auto"/>
    <w:pitch w:val="default"/>
    <w:sig w:usb0="00000001" w:usb1="08000000" w:usb2="00000000" w:usb3="00000000" w:csb0="00040000" w:csb1="00000000"/>
  </w:font>
  <w:font w:name="CESI仿宋-GB18030">
    <w:panose1 w:val="02000500000000000000"/>
    <w:charset w:val="86"/>
    <w:family w:val="auto"/>
    <w:pitch w:val="default"/>
    <w:sig w:usb0="A00002BF" w:usb1="38C7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EzM2FjNmZlMDVlYzI3NTE0NjBjZmM3NmY4MjA1ZjUifQ=="/>
  </w:docVars>
  <w:rsids>
    <w:rsidRoot w:val="00DC0F2E"/>
    <w:rsid w:val="00000F30"/>
    <w:rsid w:val="00003852"/>
    <w:rsid w:val="00014D9B"/>
    <w:rsid w:val="00017C84"/>
    <w:rsid w:val="0002385C"/>
    <w:rsid w:val="00036296"/>
    <w:rsid w:val="000751F3"/>
    <w:rsid w:val="000B5DF3"/>
    <w:rsid w:val="000C5367"/>
    <w:rsid w:val="00136332"/>
    <w:rsid w:val="00193949"/>
    <w:rsid w:val="001A2B90"/>
    <w:rsid w:val="001B2732"/>
    <w:rsid w:val="001F1C27"/>
    <w:rsid w:val="001F6724"/>
    <w:rsid w:val="00206B7D"/>
    <w:rsid w:val="0025791D"/>
    <w:rsid w:val="0028351A"/>
    <w:rsid w:val="002B7C84"/>
    <w:rsid w:val="0034133C"/>
    <w:rsid w:val="00367534"/>
    <w:rsid w:val="00372506"/>
    <w:rsid w:val="003B122B"/>
    <w:rsid w:val="00437369"/>
    <w:rsid w:val="00440E57"/>
    <w:rsid w:val="00441745"/>
    <w:rsid w:val="00441C9C"/>
    <w:rsid w:val="0049505F"/>
    <w:rsid w:val="004D0E0A"/>
    <w:rsid w:val="004D71FD"/>
    <w:rsid w:val="00530CCA"/>
    <w:rsid w:val="0055444A"/>
    <w:rsid w:val="0058546E"/>
    <w:rsid w:val="005A4564"/>
    <w:rsid w:val="005D6B26"/>
    <w:rsid w:val="005E49EB"/>
    <w:rsid w:val="00606D36"/>
    <w:rsid w:val="006624E8"/>
    <w:rsid w:val="00675DB1"/>
    <w:rsid w:val="006913E1"/>
    <w:rsid w:val="006D3D33"/>
    <w:rsid w:val="007163DF"/>
    <w:rsid w:val="00744839"/>
    <w:rsid w:val="007850B8"/>
    <w:rsid w:val="007A24A8"/>
    <w:rsid w:val="007C53A0"/>
    <w:rsid w:val="007D3590"/>
    <w:rsid w:val="007D6750"/>
    <w:rsid w:val="008014E2"/>
    <w:rsid w:val="008255F7"/>
    <w:rsid w:val="00844C34"/>
    <w:rsid w:val="008724BB"/>
    <w:rsid w:val="00883837"/>
    <w:rsid w:val="00884009"/>
    <w:rsid w:val="00887324"/>
    <w:rsid w:val="008915DF"/>
    <w:rsid w:val="009016CB"/>
    <w:rsid w:val="00913A26"/>
    <w:rsid w:val="00920060"/>
    <w:rsid w:val="00972609"/>
    <w:rsid w:val="00997F84"/>
    <w:rsid w:val="009C7363"/>
    <w:rsid w:val="00A1407C"/>
    <w:rsid w:val="00A22D86"/>
    <w:rsid w:val="00A233CA"/>
    <w:rsid w:val="00A37D62"/>
    <w:rsid w:val="00A552F0"/>
    <w:rsid w:val="00AA4BE0"/>
    <w:rsid w:val="00AC657E"/>
    <w:rsid w:val="00AE6BFE"/>
    <w:rsid w:val="00AF1713"/>
    <w:rsid w:val="00B02FE8"/>
    <w:rsid w:val="00B15A0E"/>
    <w:rsid w:val="00B2134B"/>
    <w:rsid w:val="00B22458"/>
    <w:rsid w:val="00B2498A"/>
    <w:rsid w:val="00B55E7B"/>
    <w:rsid w:val="00B96D64"/>
    <w:rsid w:val="00B9782B"/>
    <w:rsid w:val="00BA7A4D"/>
    <w:rsid w:val="00BE2463"/>
    <w:rsid w:val="00BF4E65"/>
    <w:rsid w:val="00C734B8"/>
    <w:rsid w:val="00C85642"/>
    <w:rsid w:val="00C869EC"/>
    <w:rsid w:val="00C91B5F"/>
    <w:rsid w:val="00C94FB0"/>
    <w:rsid w:val="00CA22A9"/>
    <w:rsid w:val="00CB44F1"/>
    <w:rsid w:val="00CE6C08"/>
    <w:rsid w:val="00D052CF"/>
    <w:rsid w:val="00D21ACC"/>
    <w:rsid w:val="00D35C2E"/>
    <w:rsid w:val="00D619D7"/>
    <w:rsid w:val="00D85F10"/>
    <w:rsid w:val="00D91C31"/>
    <w:rsid w:val="00DB1412"/>
    <w:rsid w:val="00DB78C7"/>
    <w:rsid w:val="00DB7A65"/>
    <w:rsid w:val="00DC0F2E"/>
    <w:rsid w:val="00E401AF"/>
    <w:rsid w:val="00E72DBE"/>
    <w:rsid w:val="00E868E2"/>
    <w:rsid w:val="00EA26C4"/>
    <w:rsid w:val="00EA7F17"/>
    <w:rsid w:val="00EC757F"/>
    <w:rsid w:val="00EE6A23"/>
    <w:rsid w:val="00F01AB6"/>
    <w:rsid w:val="00F24ED1"/>
    <w:rsid w:val="00F3444F"/>
    <w:rsid w:val="00F67AD8"/>
    <w:rsid w:val="00F73775"/>
    <w:rsid w:val="00FE3412"/>
    <w:rsid w:val="01484FA4"/>
    <w:rsid w:val="01BB7564"/>
    <w:rsid w:val="12417761"/>
    <w:rsid w:val="19674924"/>
    <w:rsid w:val="19E602AE"/>
    <w:rsid w:val="1FF21DA9"/>
    <w:rsid w:val="22014F16"/>
    <w:rsid w:val="2CCFD3C4"/>
    <w:rsid w:val="3BF35840"/>
    <w:rsid w:val="3C4562A2"/>
    <w:rsid w:val="3FDE134C"/>
    <w:rsid w:val="442D472D"/>
    <w:rsid w:val="466E61EE"/>
    <w:rsid w:val="4FBF758B"/>
    <w:rsid w:val="51411C70"/>
    <w:rsid w:val="51EF270F"/>
    <w:rsid w:val="59867E20"/>
    <w:rsid w:val="6E841DDA"/>
    <w:rsid w:val="6FB42C0E"/>
    <w:rsid w:val="70744F5D"/>
    <w:rsid w:val="756C0D83"/>
    <w:rsid w:val="777F6599"/>
    <w:rsid w:val="B0FD2372"/>
    <w:rsid w:val="F35FAEC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2"/>
    <w:qFormat/>
    <w:uiPriority w:val="0"/>
    <w:pPr>
      <w:spacing w:after="120"/>
      <w:ind w:left="420" w:leftChars="200"/>
    </w:pPr>
    <w:rPr>
      <w:sz w:val="16"/>
      <w:szCs w:val="16"/>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character" w:customStyle="1" w:styleId="12">
    <w:name w:val="正文文本缩进 3 Char"/>
    <w:basedOn w:val="8"/>
    <w:link w:val="6"/>
    <w:qFormat/>
    <w:uiPriority w:val="0"/>
    <w:rPr>
      <w:kern w:val="2"/>
      <w:sz w:val="16"/>
      <w:szCs w:val="16"/>
    </w:rPr>
  </w:style>
  <w:style w:type="character" w:customStyle="1" w:styleId="13">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131</Words>
  <Characters>749</Characters>
  <Lines>6</Lines>
  <Paragraphs>1</Paragraphs>
  <TotalTime>84</TotalTime>
  <ScaleCrop>false</ScaleCrop>
  <LinksUpToDate>false</LinksUpToDate>
  <CharactersWithSpaces>879</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2022-06-14T21:27:00Z</dcterms:created>
  <dc:creator>Administrator</dc:creator>
  <cp:lastModifiedBy>user</cp:lastModifiedBy>
  <dcterms:modified xsi:type="dcterms:W3CDTF">2023-08-02T16:34:34Z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DB4FAC5457B549FF84B3BDF92DB73B1F</vt:lpwstr>
  </property>
</Properties>
</file>