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line="570" w:lineRule="atLeast"/>
        <w:jc w:val="center"/>
        <w:rPr>
          <w:rFonts w:hint="default" w:ascii="仿宋" w:hAnsi="仿宋" w:eastAsia="仿宋" w:cs="微软雅黑"/>
          <w:b/>
          <w:bCs/>
          <w:sz w:val="32"/>
          <w:szCs w:val="32"/>
        </w:rPr>
      </w:pPr>
      <w:r>
        <w:rPr>
          <w:rFonts w:ascii="仿宋" w:hAnsi="仿宋" w:eastAsia="仿宋" w:cs="微软雅黑"/>
          <w:b/>
          <w:bCs/>
          <w:sz w:val="32"/>
          <w:szCs w:val="32"/>
        </w:rPr>
        <w:t>长春市</w:t>
      </w:r>
      <w:r>
        <w:rPr>
          <w:rFonts w:hint="eastAsia" w:ascii="仿宋" w:hAnsi="仿宋" w:eastAsia="仿宋" w:cs="微软雅黑"/>
          <w:b/>
          <w:bCs/>
          <w:sz w:val="32"/>
          <w:szCs w:val="32"/>
        </w:rPr>
        <w:t>2023年</w:t>
      </w:r>
      <w:r>
        <w:rPr>
          <w:rFonts w:ascii="仿宋" w:hAnsi="仿宋" w:eastAsia="仿宋" w:cs="微软雅黑"/>
          <w:b/>
          <w:bCs/>
          <w:sz w:val="32"/>
          <w:szCs w:val="32"/>
        </w:rPr>
        <w:t>防水材料</w:t>
      </w:r>
      <w:bookmarkStart w:id="0" w:name="_GoBack"/>
      <w:bookmarkEnd w:id="0"/>
      <w:r>
        <w:rPr>
          <w:rFonts w:ascii="仿宋" w:hAnsi="仿宋" w:eastAsia="仿宋" w:cs="微软雅黑"/>
          <w:b/>
          <w:bCs/>
          <w:sz w:val="32"/>
          <w:szCs w:val="32"/>
        </w:rPr>
        <w:t xml:space="preserve">产品质量监督抽查实施细则 </w:t>
      </w:r>
    </w:p>
    <w:p/>
    <w:p>
      <w:pPr>
        <w:widowControl/>
        <w:spacing w:line="300" w:lineRule="atLeast"/>
        <w:jc w:val="center"/>
        <w:textAlignment w:val="top"/>
        <w:rPr>
          <w:color w:val="333333"/>
          <w:szCs w:val="21"/>
        </w:rPr>
      </w:pPr>
      <w:r>
        <w:fldChar w:fldCharType="begin"/>
      </w:r>
      <w:r>
        <w:instrText xml:space="preserve"> HYPERLINK "http://scjg.changchun.gov.cn/zw/zwtzgg/202006/javascript:void(0);" \o "分享到微信" </w:instrText>
      </w:r>
      <w:r>
        <w:fldChar w:fldCharType="separate"/>
      </w:r>
      <w:r>
        <w:fldChar w:fldCharType="end"/>
      </w:r>
    </w:p>
    <w:p>
      <w:pPr>
        <w:widowControl/>
        <w:spacing w:line="480" w:lineRule="atLeast"/>
        <w:rPr>
          <w:rFonts w:ascii="仿宋" w:hAnsi="仿宋" w:eastAsia="仿宋"/>
          <w:b/>
          <w:bCs/>
          <w:color w:val="333333"/>
          <w:sz w:val="28"/>
          <w:szCs w:val="28"/>
        </w:rPr>
      </w:pPr>
      <w:r>
        <w:rPr>
          <w:rFonts w:ascii="仿宋" w:hAnsi="仿宋" w:eastAsia="仿宋" w:cs="宋体"/>
          <w:b/>
          <w:bCs/>
          <w:color w:val="333333"/>
          <w:kern w:val="0"/>
          <w:sz w:val="28"/>
          <w:szCs w:val="28"/>
        </w:rPr>
        <w:t>1 抽样方法</w:t>
      </w:r>
    </w:p>
    <w:p>
      <w:pPr>
        <w:pStyle w:val="5"/>
        <w:widowControl/>
        <w:spacing w:line="480" w:lineRule="atLeast"/>
        <w:ind w:firstLine="560" w:firstLineChars="200"/>
        <w:rPr>
          <w:rFonts w:ascii="仿宋" w:hAnsi="仿宋" w:eastAsia="仿宋"/>
          <w:sz w:val="28"/>
          <w:szCs w:val="28"/>
        </w:rPr>
      </w:pPr>
      <w:r>
        <w:rPr>
          <w:rFonts w:ascii="仿宋" w:hAnsi="仿宋" w:eastAsia="仿宋"/>
          <w:color w:val="333333"/>
          <w:sz w:val="28"/>
          <w:szCs w:val="28"/>
        </w:rPr>
        <w:t>1.1抽样型号或规格</w:t>
      </w:r>
    </w:p>
    <w:p>
      <w:pPr>
        <w:pStyle w:val="5"/>
        <w:widowControl/>
        <w:spacing w:line="480" w:lineRule="atLeast"/>
        <w:ind w:firstLine="560" w:firstLineChars="200"/>
        <w:rPr>
          <w:rFonts w:ascii="仿宋" w:hAnsi="仿宋" w:eastAsia="仿宋"/>
          <w:sz w:val="28"/>
          <w:szCs w:val="28"/>
        </w:rPr>
      </w:pPr>
      <w:r>
        <w:rPr>
          <w:rFonts w:ascii="仿宋" w:hAnsi="仿宋" w:eastAsia="仿宋"/>
          <w:color w:val="333333"/>
          <w:sz w:val="28"/>
          <w:szCs w:val="28"/>
        </w:rPr>
        <w:t>抽取产品应为同一类别、同一规格的产品，优先抽取主导产品。</w:t>
      </w:r>
    </w:p>
    <w:p>
      <w:pPr>
        <w:pStyle w:val="5"/>
        <w:widowControl/>
        <w:spacing w:line="480" w:lineRule="atLeast"/>
        <w:ind w:firstLine="560" w:firstLineChars="200"/>
        <w:rPr>
          <w:rFonts w:ascii="仿宋" w:hAnsi="仿宋" w:eastAsia="仿宋"/>
          <w:sz w:val="28"/>
          <w:szCs w:val="28"/>
        </w:rPr>
      </w:pPr>
      <w:r>
        <w:rPr>
          <w:rFonts w:ascii="仿宋" w:hAnsi="仿宋" w:eastAsia="仿宋"/>
          <w:color w:val="333333"/>
          <w:sz w:val="28"/>
          <w:szCs w:val="28"/>
        </w:rPr>
        <w:t>1.2抽样方法、基数及数量</w:t>
      </w:r>
    </w:p>
    <w:p>
      <w:pPr>
        <w:spacing w:line="300" w:lineRule="auto"/>
        <w:ind w:firstLine="560" w:firstLineChars="200"/>
        <w:rPr>
          <w:rFonts w:ascii="仿宋" w:hAnsi="仿宋" w:eastAsia="仿宋" w:cs="宋体"/>
          <w:color w:val="000000"/>
          <w:sz w:val="28"/>
          <w:szCs w:val="28"/>
        </w:rPr>
      </w:pPr>
      <w:r>
        <w:rPr>
          <w:rFonts w:ascii="仿宋" w:hAnsi="仿宋" w:eastAsia="仿宋"/>
          <w:color w:val="333333"/>
          <w:sz w:val="28"/>
          <w:szCs w:val="28"/>
        </w:rPr>
        <w:t>1.2.1以随机抽样的方式在被抽样生产者</w:t>
      </w:r>
      <w:r>
        <w:rPr>
          <w:rFonts w:hint="eastAsia" w:ascii="仿宋" w:hAnsi="仿宋" w:eastAsia="仿宋"/>
          <w:color w:val="333333"/>
          <w:sz w:val="28"/>
          <w:szCs w:val="28"/>
          <w:lang w:eastAsia="zh-CN"/>
        </w:rPr>
        <w:t>、销售者</w:t>
      </w:r>
      <w:r>
        <w:rPr>
          <w:rFonts w:ascii="仿宋" w:hAnsi="仿宋" w:eastAsia="仿宋"/>
          <w:color w:val="333333"/>
          <w:sz w:val="28"/>
          <w:szCs w:val="28"/>
        </w:rPr>
        <w:t>的</w:t>
      </w:r>
      <w:r>
        <w:rPr>
          <w:rFonts w:hint="eastAsia" w:ascii="仿宋" w:hAnsi="仿宋" w:eastAsia="仿宋"/>
          <w:color w:val="333333"/>
          <w:sz w:val="28"/>
          <w:szCs w:val="28"/>
        </w:rPr>
        <w:t>待</w:t>
      </w:r>
      <w:r>
        <w:rPr>
          <w:rFonts w:ascii="仿宋" w:hAnsi="仿宋" w:eastAsia="仿宋"/>
          <w:color w:val="333333"/>
          <w:sz w:val="28"/>
          <w:szCs w:val="28"/>
        </w:rPr>
        <w:t>销产品中抽取。随机数一般可使用随机数表等方法产生。</w:t>
      </w:r>
    </w:p>
    <w:p>
      <w:pPr>
        <w:pStyle w:val="5"/>
        <w:widowControl/>
        <w:spacing w:line="480" w:lineRule="atLeast"/>
        <w:ind w:firstLine="560" w:firstLineChars="200"/>
        <w:rPr>
          <w:rFonts w:ascii="仿宋" w:hAnsi="仿宋" w:eastAsia="仿宋"/>
          <w:color w:val="333333"/>
          <w:sz w:val="28"/>
          <w:szCs w:val="28"/>
        </w:rPr>
      </w:pPr>
      <w:r>
        <w:rPr>
          <w:rFonts w:ascii="仿宋" w:hAnsi="仿宋" w:eastAsia="仿宋"/>
          <w:color w:val="333333"/>
          <w:sz w:val="28"/>
          <w:szCs w:val="28"/>
        </w:rPr>
        <w:t>1.2.2检验数量</w:t>
      </w:r>
    </w:p>
    <w:p>
      <w:pPr>
        <w:pStyle w:val="5"/>
        <w:widowControl/>
        <w:spacing w:line="480" w:lineRule="atLeast"/>
        <w:ind w:firstLine="560" w:firstLineChars="200"/>
        <w:rPr>
          <w:rFonts w:ascii="仿宋" w:hAnsi="仿宋" w:eastAsia="仿宋"/>
          <w:color w:val="333333"/>
          <w:sz w:val="28"/>
          <w:szCs w:val="28"/>
        </w:rPr>
      </w:pPr>
      <w:r>
        <w:rPr>
          <w:rFonts w:hint="eastAsia" w:ascii="仿宋" w:hAnsi="仿宋" w:eastAsia="仿宋"/>
          <w:color w:val="333333"/>
          <w:sz w:val="28"/>
          <w:szCs w:val="28"/>
        </w:rPr>
        <w:t>a．弹性体改性沥青防水卷材</w:t>
      </w:r>
    </w:p>
    <w:p>
      <w:pPr>
        <w:pStyle w:val="5"/>
        <w:widowControl/>
        <w:spacing w:line="480" w:lineRule="atLeast"/>
        <w:ind w:firstLine="560" w:firstLineChars="200"/>
        <w:rPr>
          <w:rFonts w:ascii="仿宋" w:hAnsi="仿宋" w:eastAsia="仿宋"/>
          <w:color w:val="333333"/>
          <w:sz w:val="28"/>
          <w:szCs w:val="28"/>
        </w:rPr>
      </w:pPr>
      <w:r>
        <w:rPr>
          <w:rFonts w:hint="eastAsia" w:ascii="仿宋" w:hAnsi="仿宋" w:eastAsia="仿宋"/>
          <w:color w:val="333333"/>
          <w:sz w:val="28"/>
          <w:szCs w:val="28"/>
        </w:rPr>
        <w:t>在批中随机抽取两卷试样，第一卷作为检验与备用样试样卷，第二卷为单项复验样试样卷。将第一卷切除距外层卷头2.5m后，顺纵向切取全幅卷材试样两块，一块检验样品，另一块为备用样品。每块长度为1.5m。第二卷用同样方法切取全幅卷材两块，一块为单项复验样品，另一块为备用复验样品，每块长度1m。</w:t>
      </w:r>
    </w:p>
    <w:p>
      <w:pPr>
        <w:pStyle w:val="5"/>
        <w:widowControl/>
        <w:spacing w:line="480" w:lineRule="atLeast"/>
        <w:ind w:firstLine="560" w:firstLineChars="200"/>
        <w:rPr>
          <w:rFonts w:ascii="仿宋" w:hAnsi="仿宋" w:eastAsia="仿宋"/>
          <w:color w:val="333333"/>
          <w:sz w:val="28"/>
          <w:szCs w:val="28"/>
        </w:rPr>
      </w:pPr>
      <w:r>
        <w:rPr>
          <w:rFonts w:hint="eastAsia" w:ascii="仿宋" w:hAnsi="仿宋" w:eastAsia="仿宋"/>
          <w:color w:val="333333"/>
          <w:sz w:val="28"/>
          <w:szCs w:val="28"/>
        </w:rPr>
        <w:t>b．高分子防水材料（片材）</w:t>
      </w:r>
    </w:p>
    <w:p>
      <w:pPr>
        <w:pStyle w:val="5"/>
        <w:widowControl/>
        <w:spacing w:line="480" w:lineRule="atLeast"/>
        <w:ind w:firstLine="560" w:firstLineChars="200"/>
        <w:rPr>
          <w:rFonts w:ascii="仿宋" w:hAnsi="仿宋" w:eastAsia="仿宋"/>
          <w:color w:val="333333"/>
          <w:sz w:val="28"/>
          <w:szCs w:val="28"/>
        </w:rPr>
      </w:pPr>
      <w:r>
        <w:rPr>
          <w:rFonts w:hint="eastAsia" w:ascii="仿宋" w:hAnsi="仿宋" w:eastAsia="仿宋"/>
          <w:color w:val="333333"/>
          <w:sz w:val="28"/>
          <w:szCs w:val="28"/>
        </w:rPr>
        <w:t>在批中随机抽取一卷试样。将该卷切除距外层端部0.3m后，顺纵向切取全幅卷材试样六块，每块长度1m，其中三块用于检验及单项复验，另三块为备用复验样品。</w:t>
      </w:r>
    </w:p>
    <w:p>
      <w:pPr>
        <w:pStyle w:val="5"/>
        <w:widowControl/>
        <w:spacing w:line="480" w:lineRule="atLeast"/>
        <w:ind w:firstLine="560" w:firstLineChars="200"/>
        <w:rPr>
          <w:rFonts w:ascii="仿宋" w:hAnsi="仿宋" w:eastAsia="仿宋"/>
          <w:sz w:val="28"/>
          <w:szCs w:val="28"/>
        </w:rPr>
      </w:pPr>
      <w:r>
        <w:rPr>
          <w:rFonts w:ascii="仿宋" w:hAnsi="仿宋" w:eastAsia="仿宋"/>
          <w:color w:val="333333"/>
          <w:sz w:val="28"/>
          <w:szCs w:val="28"/>
        </w:rPr>
        <w:t>1.2.3抽样基数满足抽样数量即可。</w:t>
      </w:r>
    </w:p>
    <w:p>
      <w:pPr>
        <w:pStyle w:val="5"/>
        <w:widowControl/>
        <w:spacing w:line="480" w:lineRule="atLeast"/>
        <w:rPr>
          <w:rFonts w:hint="eastAsia" w:ascii="仿宋" w:hAnsi="仿宋" w:eastAsia="仿宋"/>
          <w:sz w:val="28"/>
          <w:szCs w:val="28"/>
          <w:lang w:eastAsia="zh-CN"/>
        </w:rPr>
      </w:pPr>
      <w:r>
        <w:rPr>
          <w:rFonts w:ascii="仿宋" w:hAnsi="仿宋" w:eastAsia="仿宋"/>
          <w:b/>
          <w:bCs/>
          <w:color w:val="333333"/>
          <w:sz w:val="28"/>
          <w:szCs w:val="28"/>
        </w:rPr>
        <w:t>2 检验</w:t>
      </w:r>
      <w:r>
        <w:rPr>
          <w:rFonts w:hint="eastAsia" w:ascii="仿宋" w:hAnsi="仿宋" w:eastAsia="仿宋"/>
          <w:b/>
          <w:bCs/>
          <w:color w:val="333333"/>
          <w:sz w:val="28"/>
          <w:szCs w:val="28"/>
          <w:lang w:eastAsia="zh-CN"/>
        </w:rPr>
        <w:t>依据</w:t>
      </w:r>
    </w:p>
    <w:p>
      <w:pPr>
        <w:pStyle w:val="5"/>
        <w:widowControl/>
        <w:spacing w:line="480" w:lineRule="atLeast"/>
        <w:jc w:val="center"/>
        <w:rPr>
          <w:rFonts w:ascii="仿宋" w:hAnsi="仿宋" w:eastAsia="仿宋"/>
          <w:sz w:val="28"/>
          <w:szCs w:val="28"/>
        </w:rPr>
      </w:pPr>
      <w:r>
        <w:rPr>
          <w:rFonts w:ascii="仿宋" w:hAnsi="仿宋" w:eastAsia="仿宋"/>
          <w:color w:val="333333"/>
          <w:sz w:val="28"/>
          <w:szCs w:val="28"/>
        </w:rPr>
        <w:t>　　表1</w:t>
      </w:r>
      <w:r>
        <w:rPr>
          <w:rFonts w:hint="eastAsia" w:ascii="仿宋" w:hAnsi="仿宋" w:eastAsia="仿宋"/>
          <w:color w:val="333333"/>
          <w:sz w:val="28"/>
          <w:szCs w:val="28"/>
        </w:rPr>
        <w:t>弹性体改性沥青防水卷材</w:t>
      </w:r>
      <w:r>
        <w:rPr>
          <w:rFonts w:ascii="仿宋" w:hAnsi="仿宋" w:eastAsia="仿宋"/>
          <w:color w:val="333333"/>
          <w:sz w:val="28"/>
          <w:szCs w:val="28"/>
        </w:rPr>
        <w:t>检验项目</w:t>
      </w:r>
      <w:r>
        <w:rPr>
          <w:rFonts w:ascii="仿宋" w:hAnsi="仿宋" w:eastAsia="仿宋" w:cs="宋体"/>
          <w:color w:val="333333"/>
          <w:sz w:val="28"/>
          <w:szCs w:val="28"/>
        </w:rPr>
        <w:t>　　</w:t>
      </w:r>
    </w:p>
    <w:tbl>
      <w:tblPr>
        <w:tblStyle w:val="6"/>
        <w:tblW w:w="0" w:type="auto"/>
        <w:jc w:val="center"/>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Layout w:type="autofit"/>
        <w:tblCellMar>
          <w:top w:w="0" w:type="dxa"/>
          <w:left w:w="0" w:type="dxa"/>
          <w:bottom w:w="0" w:type="dxa"/>
          <w:right w:w="0" w:type="dxa"/>
        </w:tblCellMar>
      </w:tblPr>
      <w:tblGrid>
        <w:gridCol w:w="830"/>
        <w:gridCol w:w="2804"/>
        <w:gridCol w:w="3118"/>
      </w:tblGrid>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trHeight w:val="77" w:hRule="atLeast"/>
          <w:jc w:val="center"/>
        </w:trPr>
        <w:tc>
          <w:tcPr>
            <w:tcW w:w="830" w:type="dxa"/>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320" w:lineRule="atLeast"/>
              <w:jc w:val="center"/>
              <w:rPr>
                <w:rFonts w:ascii="仿宋" w:hAnsi="仿宋" w:eastAsia="仿宋"/>
                <w:sz w:val="28"/>
                <w:szCs w:val="28"/>
              </w:rPr>
            </w:pPr>
            <w:r>
              <w:rPr>
                <w:rFonts w:ascii="仿宋" w:hAnsi="仿宋" w:eastAsia="仿宋" w:cs="仿宋"/>
                <w:kern w:val="0"/>
                <w:sz w:val="28"/>
                <w:szCs w:val="28"/>
              </w:rPr>
              <w:t>序号</w:t>
            </w:r>
          </w:p>
        </w:tc>
        <w:tc>
          <w:tcPr>
            <w:tcW w:w="2804" w:type="dxa"/>
            <w:tcBorders>
              <w:top w:val="single" w:color="auto" w:sz="8" w:space="0"/>
              <w:left w:val="nil"/>
              <w:bottom w:val="single" w:color="auto" w:sz="8" w:space="0"/>
              <w:right w:val="single" w:color="auto" w:sz="8" w:space="0"/>
            </w:tcBorders>
            <w:shd w:val="clear" w:color="auto" w:fill="auto"/>
            <w:noWrap/>
            <w:tcMar>
              <w:left w:w="108" w:type="dxa"/>
              <w:right w:w="108" w:type="dxa"/>
            </w:tcMar>
            <w:vAlign w:val="center"/>
          </w:tcPr>
          <w:p>
            <w:pPr>
              <w:widowControl/>
              <w:spacing w:line="320" w:lineRule="atLeast"/>
              <w:jc w:val="center"/>
              <w:rPr>
                <w:rFonts w:ascii="仿宋" w:hAnsi="仿宋" w:eastAsia="仿宋"/>
                <w:sz w:val="28"/>
                <w:szCs w:val="28"/>
              </w:rPr>
            </w:pPr>
            <w:r>
              <w:rPr>
                <w:rFonts w:ascii="仿宋" w:hAnsi="仿宋" w:eastAsia="仿宋"/>
                <w:kern w:val="0"/>
                <w:sz w:val="28"/>
                <w:szCs w:val="28"/>
              </w:rPr>
              <w:t>　　</w:t>
            </w:r>
            <w:r>
              <w:rPr>
                <w:rFonts w:hint="eastAsia" w:ascii="仿宋" w:hAnsi="仿宋" w:eastAsia="仿宋" w:cs="仿宋"/>
                <w:kern w:val="0"/>
                <w:sz w:val="28"/>
                <w:szCs w:val="28"/>
              </w:rPr>
              <w:t>检验项目</w:t>
            </w:r>
          </w:p>
        </w:tc>
        <w:tc>
          <w:tcPr>
            <w:tcW w:w="3118"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widowControl/>
              <w:spacing w:line="320" w:lineRule="atLeast"/>
              <w:jc w:val="center"/>
              <w:rPr>
                <w:rFonts w:ascii="仿宋" w:hAnsi="仿宋" w:eastAsia="仿宋"/>
                <w:sz w:val="28"/>
                <w:szCs w:val="28"/>
              </w:rPr>
            </w:pPr>
            <w:r>
              <w:rPr>
                <w:rFonts w:ascii="仿宋" w:hAnsi="仿宋" w:eastAsia="仿宋"/>
                <w:kern w:val="0"/>
                <w:sz w:val="28"/>
                <w:szCs w:val="28"/>
              </w:rPr>
              <w:t>　　</w:t>
            </w:r>
            <w:r>
              <w:rPr>
                <w:rFonts w:hint="eastAsia" w:ascii="仿宋" w:hAnsi="仿宋" w:eastAsia="仿宋" w:cs="仿宋"/>
                <w:kern w:val="0"/>
                <w:sz w:val="28"/>
                <w:szCs w:val="28"/>
              </w:rPr>
              <w:t>检验方法</w:t>
            </w:r>
          </w:p>
        </w:tc>
      </w:tr>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trHeight w:val="786" w:hRule="atLeast"/>
          <w:jc w:val="center"/>
        </w:trPr>
        <w:tc>
          <w:tcPr>
            <w:tcW w:w="8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jc w:val="center"/>
              <w:rPr>
                <w:rFonts w:ascii="仿宋" w:hAnsi="仿宋" w:eastAsia="仿宋"/>
                <w:sz w:val="28"/>
                <w:szCs w:val="28"/>
              </w:rPr>
            </w:pPr>
            <w:r>
              <w:rPr>
                <w:rFonts w:ascii="仿宋" w:hAnsi="仿宋" w:eastAsia="仿宋"/>
                <w:kern w:val="0"/>
                <w:sz w:val="28"/>
                <w:szCs w:val="28"/>
              </w:rPr>
              <w:t>　　</w:t>
            </w:r>
            <w:r>
              <w:rPr>
                <w:rFonts w:hint="eastAsia" w:ascii="仿宋" w:hAnsi="仿宋" w:eastAsia="仿宋" w:cs="仿宋"/>
                <w:kern w:val="0"/>
                <w:sz w:val="28"/>
                <w:szCs w:val="28"/>
              </w:rPr>
              <w:t>1</w:t>
            </w:r>
          </w:p>
        </w:tc>
        <w:tc>
          <w:tcPr>
            <w:tcW w:w="2804"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5"/>
              <w:widowControl/>
              <w:spacing w:line="320" w:lineRule="atLeast"/>
              <w:jc w:val="center"/>
              <w:rPr>
                <w:rFonts w:ascii="仿宋" w:hAnsi="仿宋" w:eastAsia="仿宋"/>
                <w:sz w:val="28"/>
                <w:szCs w:val="28"/>
              </w:rPr>
            </w:pPr>
            <w:r>
              <w:rPr>
                <w:rFonts w:hint="eastAsia" w:ascii="仿宋" w:hAnsi="仿宋" w:eastAsia="仿宋" w:cs="仿宋"/>
                <w:sz w:val="28"/>
                <w:szCs w:val="28"/>
              </w:rPr>
              <w:t>可溶物含量</w:t>
            </w:r>
          </w:p>
        </w:tc>
        <w:tc>
          <w:tcPr>
            <w:tcW w:w="3118" w:type="dxa"/>
            <w:tcBorders>
              <w:top w:val="nil"/>
              <w:left w:val="nil"/>
              <w:bottom w:val="single" w:color="auto" w:sz="8" w:space="0"/>
              <w:right w:val="single" w:color="auto" w:sz="8" w:space="0"/>
            </w:tcBorders>
            <w:shd w:val="clear" w:color="auto" w:fill="auto"/>
            <w:noWrap/>
            <w:tcMar>
              <w:left w:w="108" w:type="dxa"/>
              <w:right w:w="108" w:type="dxa"/>
            </w:tcMar>
            <w:vAlign w:val="center"/>
          </w:tcPr>
          <w:p>
            <w:pPr>
              <w:widowControl/>
              <w:spacing w:line="320" w:lineRule="atLeast"/>
              <w:jc w:val="center"/>
              <w:rPr>
                <w:rFonts w:ascii="仿宋" w:hAnsi="仿宋" w:eastAsia="仿宋"/>
                <w:sz w:val="28"/>
                <w:szCs w:val="28"/>
              </w:rPr>
            </w:pPr>
            <w:r>
              <w:rPr>
                <w:rFonts w:hint="eastAsia" w:ascii="仿宋" w:hAnsi="仿宋" w:eastAsia="仿宋" w:cs="仿宋"/>
                <w:spacing w:val="-10"/>
                <w:kern w:val="0"/>
                <w:sz w:val="28"/>
                <w:szCs w:val="28"/>
              </w:rPr>
              <w:t>GB/T328.26-2007</w:t>
            </w:r>
          </w:p>
        </w:tc>
      </w:tr>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trHeight w:val="470" w:hRule="atLeast"/>
          <w:jc w:val="center"/>
        </w:trPr>
        <w:tc>
          <w:tcPr>
            <w:tcW w:w="8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jc w:val="center"/>
              <w:rPr>
                <w:rFonts w:ascii="仿宋" w:hAnsi="仿宋" w:eastAsia="仿宋"/>
                <w:sz w:val="28"/>
                <w:szCs w:val="28"/>
              </w:rPr>
            </w:pPr>
            <w:r>
              <w:rPr>
                <w:rFonts w:ascii="仿宋" w:hAnsi="仿宋" w:eastAsia="仿宋"/>
                <w:kern w:val="0"/>
                <w:sz w:val="28"/>
                <w:szCs w:val="28"/>
              </w:rPr>
              <w:t>　　</w:t>
            </w:r>
            <w:r>
              <w:rPr>
                <w:rFonts w:hint="eastAsia" w:ascii="仿宋" w:hAnsi="仿宋" w:eastAsia="仿宋" w:cs="仿宋"/>
                <w:kern w:val="0"/>
                <w:sz w:val="28"/>
                <w:szCs w:val="28"/>
              </w:rPr>
              <w:t>2</w:t>
            </w:r>
          </w:p>
        </w:tc>
        <w:tc>
          <w:tcPr>
            <w:tcW w:w="2804"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5"/>
              <w:widowControl/>
              <w:spacing w:line="320" w:lineRule="atLeast"/>
              <w:jc w:val="center"/>
              <w:rPr>
                <w:rFonts w:ascii="仿宋" w:hAnsi="仿宋" w:eastAsia="仿宋"/>
                <w:sz w:val="28"/>
                <w:szCs w:val="28"/>
              </w:rPr>
            </w:pPr>
            <w:r>
              <w:rPr>
                <w:rFonts w:hint="eastAsia" w:ascii="仿宋" w:hAnsi="仿宋" w:eastAsia="仿宋" w:cs="仿宋"/>
                <w:sz w:val="28"/>
                <w:szCs w:val="28"/>
              </w:rPr>
              <w:t>耐热性</w:t>
            </w:r>
          </w:p>
        </w:tc>
        <w:tc>
          <w:tcPr>
            <w:tcW w:w="3118" w:type="dxa"/>
            <w:tcBorders>
              <w:top w:val="nil"/>
              <w:left w:val="nil"/>
              <w:bottom w:val="single" w:color="auto" w:sz="8" w:space="0"/>
              <w:right w:val="single" w:color="auto" w:sz="8" w:space="0"/>
            </w:tcBorders>
            <w:shd w:val="clear" w:color="auto" w:fill="auto"/>
            <w:noWrap/>
            <w:tcMar>
              <w:left w:w="108" w:type="dxa"/>
              <w:right w:w="108" w:type="dxa"/>
            </w:tcMar>
            <w:vAlign w:val="center"/>
          </w:tcPr>
          <w:p>
            <w:pPr>
              <w:jc w:val="center"/>
              <w:rPr>
                <w:rFonts w:ascii="仿宋" w:hAnsi="仿宋" w:eastAsia="仿宋" w:cs="仿宋"/>
                <w:spacing w:val="-10"/>
                <w:kern w:val="0"/>
                <w:sz w:val="28"/>
                <w:szCs w:val="28"/>
              </w:rPr>
            </w:pPr>
            <w:r>
              <w:rPr>
                <w:rFonts w:hint="eastAsia" w:ascii="仿宋" w:hAnsi="仿宋" w:eastAsia="仿宋" w:cs="仿宋"/>
                <w:spacing w:val="-10"/>
                <w:kern w:val="0"/>
                <w:sz w:val="28"/>
                <w:szCs w:val="28"/>
              </w:rPr>
              <w:t>GB/T328.11-2007</w:t>
            </w:r>
          </w:p>
        </w:tc>
      </w:tr>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trHeight w:val="422" w:hRule="atLeast"/>
          <w:jc w:val="center"/>
        </w:trPr>
        <w:tc>
          <w:tcPr>
            <w:tcW w:w="8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jc w:val="center"/>
              <w:rPr>
                <w:rFonts w:ascii="仿宋" w:hAnsi="仿宋" w:eastAsia="仿宋"/>
                <w:sz w:val="28"/>
                <w:szCs w:val="28"/>
              </w:rPr>
            </w:pPr>
            <w:r>
              <w:rPr>
                <w:rFonts w:hint="eastAsia" w:ascii="仿宋" w:hAnsi="仿宋" w:eastAsia="仿宋" w:cs="仿宋"/>
                <w:kern w:val="0"/>
                <w:sz w:val="28"/>
                <w:szCs w:val="28"/>
              </w:rPr>
              <w:t>3</w:t>
            </w:r>
          </w:p>
        </w:tc>
        <w:tc>
          <w:tcPr>
            <w:tcW w:w="2804"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5"/>
              <w:widowControl/>
              <w:spacing w:line="320" w:lineRule="atLeast"/>
              <w:jc w:val="center"/>
              <w:rPr>
                <w:rFonts w:ascii="仿宋" w:hAnsi="仿宋" w:eastAsia="仿宋"/>
                <w:sz w:val="28"/>
                <w:szCs w:val="28"/>
              </w:rPr>
            </w:pPr>
            <w:r>
              <w:rPr>
                <w:rFonts w:hint="eastAsia" w:ascii="仿宋" w:hAnsi="仿宋" w:eastAsia="仿宋" w:cs="仿宋"/>
                <w:sz w:val="28"/>
                <w:szCs w:val="28"/>
              </w:rPr>
              <w:t>低温柔性</w:t>
            </w:r>
          </w:p>
        </w:tc>
        <w:tc>
          <w:tcPr>
            <w:tcW w:w="3118" w:type="dxa"/>
            <w:tcBorders>
              <w:top w:val="nil"/>
              <w:left w:val="nil"/>
              <w:bottom w:val="single" w:color="auto" w:sz="8" w:space="0"/>
              <w:right w:val="single" w:color="auto" w:sz="8" w:space="0"/>
            </w:tcBorders>
            <w:shd w:val="clear" w:color="auto" w:fill="auto"/>
            <w:noWrap/>
            <w:tcMar>
              <w:left w:w="108" w:type="dxa"/>
              <w:right w:w="108" w:type="dxa"/>
            </w:tcMar>
            <w:vAlign w:val="center"/>
          </w:tcPr>
          <w:p>
            <w:pPr>
              <w:jc w:val="center"/>
              <w:rPr>
                <w:rFonts w:ascii="仿宋" w:hAnsi="仿宋" w:eastAsia="仿宋" w:cs="仿宋"/>
                <w:spacing w:val="-10"/>
                <w:kern w:val="0"/>
                <w:sz w:val="28"/>
                <w:szCs w:val="28"/>
              </w:rPr>
            </w:pPr>
            <w:r>
              <w:rPr>
                <w:rFonts w:hint="eastAsia" w:ascii="仿宋" w:hAnsi="仿宋" w:eastAsia="仿宋" w:cs="仿宋"/>
                <w:spacing w:val="-10"/>
                <w:kern w:val="0"/>
                <w:sz w:val="28"/>
                <w:szCs w:val="28"/>
              </w:rPr>
              <w:t>GB/T328.14-2007</w:t>
            </w:r>
          </w:p>
        </w:tc>
      </w:tr>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jc w:val="center"/>
              <w:rPr>
                <w:rFonts w:ascii="仿宋" w:hAnsi="仿宋" w:eastAsia="仿宋"/>
                <w:sz w:val="28"/>
                <w:szCs w:val="28"/>
              </w:rPr>
            </w:pPr>
            <w:r>
              <w:rPr>
                <w:rFonts w:ascii="仿宋" w:hAnsi="仿宋" w:eastAsia="仿宋"/>
                <w:kern w:val="0"/>
                <w:sz w:val="28"/>
                <w:szCs w:val="28"/>
              </w:rPr>
              <w:t>　　</w:t>
            </w:r>
            <w:r>
              <w:rPr>
                <w:rFonts w:hint="eastAsia" w:ascii="仿宋" w:hAnsi="仿宋" w:eastAsia="仿宋" w:cs="仿宋"/>
                <w:kern w:val="0"/>
                <w:sz w:val="28"/>
                <w:szCs w:val="28"/>
              </w:rPr>
              <w:t>4</w:t>
            </w:r>
          </w:p>
        </w:tc>
        <w:tc>
          <w:tcPr>
            <w:tcW w:w="2804"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5"/>
              <w:widowControl/>
              <w:spacing w:line="320" w:lineRule="atLeast"/>
              <w:jc w:val="center"/>
              <w:rPr>
                <w:rFonts w:ascii="仿宋" w:hAnsi="仿宋" w:eastAsia="仿宋"/>
                <w:sz w:val="28"/>
                <w:szCs w:val="28"/>
              </w:rPr>
            </w:pPr>
            <w:r>
              <w:rPr>
                <w:rFonts w:ascii="仿宋" w:hAnsi="仿宋" w:eastAsia="仿宋"/>
                <w:sz w:val="28"/>
                <w:szCs w:val="28"/>
              </w:rPr>
              <w:t>　</w:t>
            </w:r>
            <w:r>
              <w:rPr>
                <w:rFonts w:hint="eastAsia" w:ascii="仿宋" w:hAnsi="仿宋" w:eastAsia="仿宋" w:cs="仿宋"/>
                <w:sz w:val="28"/>
                <w:szCs w:val="28"/>
              </w:rPr>
              <w:t>不透水性</w:t>
            </w:r>
          </w:p>
        </w:tc>
        <w:tc>
          <w:tcPr>
            <w:tcW w:w="3118" w:type="dxa"/>
            <w:tcBorders>
              <w:top w:val="nil"/>
              <w:left w:val="nil"/>
              <w:bottom w:val="single" w:color="auto" w:sz="8" w:space="0"/>
              <w:right w:val="single" w:color="auto" w:sz="8" w:space="0"/>
            </w:tcBorders>
            <w:shd w:val="clear" w:color="auto" w:fill="auto"/>
            <w:noWrap/>
            <w:tcMar>
              <w:left w:w="108" w:type="dxa"/>
              <w:right w:w="108" w:type="dxa"/>
            </w:tcMar>
            <w:vAlign w:val="center"/>
          </w:tcPr>
          <w:p>
            <w:pPr>
              <w:jc w:val="center"/>
              <w:rPr>
                <w:rFonts w:ascii="仿宋" w:hAnsi="仿宋" w:eastAsia="仿宋" w:cs="仿宋"/>
                <w:spacing w:val="-10"/>
                <w:kern w:val="0"/>
                <w:sz w:val="28"/>
                <w:szCs w:val="28"/>
              </w:rPr>
            </w:pPr>
            <w:r>
              <w:rPr>
                <w:rFonts w:hint="eastAsia" w:ascii="仿宋" w:hAnsi="仿宋" w:eastAsia="仿宋" w:cs="仿宋"/>
                <w:spacing w:val="-10"/>
                <w:kern w:val="0"/>
                <w:sz w:val="28"/>
                <w:szCs w:val="28"/>
              </w:rPr>
              <w:t>GB/T328.10-2007</w:t>
            </w:r>
          </w:p>
        </w:tc>
      </w:tr>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jc w:val="center"/>
              <w:rPr>
                <w:rFonts w:ascii="仿宋" w:hAnsi="仿宋" w:eastAsia="仿宋"/>
                <w:kern w:val="0"/>
                <w:sz w:val="28"/>
                <w:szCs w:val="28"/>
              </w:rPr>
            </w:pPr>
            <w:r>
              <w:rPr>
                <w:rFonts w:hint="eastAsia" w:ascii="仿宋" w:hAnsi="仿宋" w:eastAsia="仿宋" w:cs="仿宋"/>
                <w:kern w:val="0"/>
                <w:sz w:val="28"/>
                <w:szCs w:val="28"/>
              </w:rPr>
              <w:t>5</w:t>
            </w:r>
          </w:p>
        </w:tc>
        <w:tc>
          <w:tcPr>
            <w:tcW w:w="2804"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5"/>
              <w:widowControl/>
              <w:spacing w:line="320" w:lineRule="atLeast"/>
              <w:jc w:val="center"/>
              <w:rPr>
                <w:rFonts w:ascii="仿宋" w:hAnsi="仿宋" w:eastAsia="仿宋"/>
                <w:sz w:val="28"/>
                <w:szCs w:val="28"/>
              </w:rPr>
            </w:pPr>
            <w:r>
              <w:rPr>
                <w:rFonts w:hint="eastAsia" w:ascii="仿宋" w:hAnsi="仿宋" w:eastAsia="仿宋" w:cs="仿宋"/>
                <w:sz w:val="28"/>
                <w:szCs w:val="28"/>
              </w:rPr>
              <w:t>最大峰拉力</w:t>
            </w:r>
          </w:p>
        </w:tc>
        <w:tc>
          <w:tcPr>
            <w:tcW w:w="3118" w:type="dxa"/>
            <w:tcBorders>
              <w:top w:val="nil"/>
              <w:left w:val="nil"/>
              <w:bottom w:val="single" w:color="auto" w:sz="8" w:space="0"/>
              <w:right w:val="single" w:color="auto" w:sz="8" w:space="0"/>
            </w:tcBorders>
            <w:shd w:val="clear" w:color="auto" w:fill="auto"/>
            <w:noWrap/>
            <w:tcMar>
              <w:left w:w="108" w:type="dxa"/>
              <w:right w:w="108" w:type="dxa"/>
            </w:tcMar>
            <w:vAlign w:val="center"/>
          </w:tcPr>
          <w:p>
            <w:pPr>
              <w:jc w:val="center"/>
              <w:rPr>
                <w:rFonts w:ascii="仿宋" w:hAnsi="仿宋" w:eastAsia="仿宋" w:cs="仿宋"/>
                <w:spacing w:val="-10"/>
                <w:kern w:val="0"/>
                <w:sz w:val="28"/>
                <w:szCs w:val="28"/>
              </w:rPr>
            </w:pPr>
            <w:r>
              <w:rPr>
                <w:rFonts w:hint="eastAsia" w:ascii="仿宋" w:hAnsi="仿宋" w:eastAsia="仿宋" w:cs="仿宋"/>
                <w:spacing w:val="-10"/>
                <w:kern w:val="0"/>
                <w:sz w:val="28"/>
                <w:szCs w:val="28"/>
              </w:rPr>
              <w:t>GB/T328.8-2007</w:t>
            </w:r>
          </w:p>
        </w:tc>
      </w:tr>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jc w:val="center"/>
              <w:rPr>
                <w:rFonts w:ascii="仿宋" w:hAnsi="仿宋" w:eastAsia="仿宋"/>
                <w:sz w:val="28"/>
                <w:szCs w:val="28"/>
              </w:rPr>
            </w:pPr>
            <w:r>
              <w:rPr>
                <w:rFonts w:hint="eastAsia" w:ascii="仿宋" w:hAnsi="仿宋" w:eastAsia="仿宋" w:cs="仿宋"/>
                <w:kern w:val="0"/>
                <w:sz w:val="28"/>
                <w:szCs w:val="28"/>
              </w:rPr>
              <w:t>6</w:t>
            </w:r>
          </w:p>
        </w:tc>
        <w:tc>
          <w:tcPr>
            <w:tcW w:w="2804"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5"/>
              <w:widowControl/>
              <w:spacing w:line="320" w:lineRule="atLeast"/>
              <w:jc w:val="center"/>
              <w:rPr>
                <w:rFonts w:ascii="仿宋" w:hAnsi="仿宋" w:eastAsia="仿宋"/>
                <w:sz w:val="28"/>
                <w:szCs w:val="28"/>
              </w:rPr>
            </w:pPr>
            <w:r>
              <w:rPr>
                <w:rFonts w:hint="eastAsia" w:ascii="仿宋" w:hAnsi="仿宋" w:eastAsia="仿宋" w:cs="仿宋"/>
                <w:sz w:val="28"/>
                <w:szCs w:val="28"/>
              </w:rPr>
              <w:t>最大峰时延伸率</w:t>
            </w:r>
          </w:p>
        </w:tc>
        <w:tc>
          <w:tcPr>
            <w:tcW w:w="3118" w:type="dxa"/>
            <w:tcBorders>
              <w:top w:val="nil"/>
              <w:left w:val="nil"/>
              <w:bottom w:val="single" w:color="auto" w:sz="8" w:space="0"/>
              <w:right w:val="single" w:color="auto" w:sz="8" w:space="0"/>
            </w:tcBorders>
            <w:shd w:val="clear" w:color="auto" w:fill="auto"/>
            <w:noWrap/>
            <w:tcMar>
              <w:left w:w="108" w:type="dxa"/>
              <w:right w:w="108" w:type="dxa"/>
            </w:tcMar>
            <w:vAlign w:val="center"/>
          </w:tcPr>
          <w:p>
            <w:pPr>
              <w:jc w:val="center"/>
              <w:rPr>
                <w:rFonts w:ascii="仿宋" w:hAnsi="仿宋" w:eastAsia="仿宋" w:cs="仿宋"/>
                <w:spacing w:val="-10"/>
                <w:kern w:val="0"/>
                <w:sz w:val="28"/>
                <w:szCs w:val="28"/>
              </w:rPr>
            </w:pPr>
            <w:r>
              <w:rPr>
                <w:rFonts w:hint="eastAsia" w:ascii="仿宋" w:hAnsi="仿宋" w:eastAsia="仿宋" w:cs="仿宋"/>
                <w:spacing w:val="-10"/>
                <w:kern w:val="0"/>
                <w:sz w:val="28"/>
                <w:szCs w:val="28"/>
              </w:rPr>
              <w:t>GB/T328.8-2007</w:t>
            </w:r>
          </w:p>
        </w:tc>
      </w:tr>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7</w:t>
            </w:r>
          </w:p>
        </w:tc>
        <w:tc>
          <w:tcPr>
            <w:tcW w:w="2804"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5"/>
              <w:widowControl/>
              <w:spacing w:line="320" w:lineRule="atLeast"/>
              <w:jc w:val="center"/>
              <w:rPr>
                <w:rFonts w:ascii="仿宋" w:hAnsi="仿宋" w:eastAsia="仿宋" w:cs="仿宋"/>
                <w:sz w:val="28"/>
                <w:szCs w:val="28"/>
              </w:rPr>
            </w:pPr>
            <w:r>
              <w:rPr>
                <w:rFonts w:hint="eastAsia" w:ascii="仿宋" w:hAnsi="仿宋" w:eastAsia="仿宋" w:cs="仿宋"/>
                <w:sz w:val="28"/>
                <w:szCs w:val="28"/>
              </w:rPr>
              <w:t>渗油性</w:t>
            </w:r>
          </w:p>
        </w:tc>
        <w:tc>
          <w:tcPr>
            <w:tcW w:w="3118" w:type="dxa"/>
            <w:tcBorders>
              <w:top w:val="nil"/>
              <w:left w:val="nil"/>
              <w:bottom w:val="single" w:color="auto" w:sz="8" w:space="0"/>
              <w:right w:val="single" w:color="auto" w:sz="8" w:space="0"/>
            </w:tcBorders>
            <w:shd w:val="clear" w:color="auto" w:fill="auto"/>
            <w:noWrap/>
            <w:tcMar>
              <w:left w:w="108" w:type="dxa"/>
              <w:right w:w="108" w:type="dxa"/>
            </w:tcMar>
            <w:vAlign w:val="center"/>
          </w:tcPr>
          <w:p>
            <w:pPr>
              <w:jc w:val="center"/>
              <w:rPr>
                <w:rFonts w:ascii="仿宋" w:hAnsi="仿宋" w:eastAsia="仿宋" w:cs="仿宋"/>
                <w:spacing w:val="-10"/>
                <w:kern w:val="0"/>
                <w:sz w:val="28"/>
                <w:szCs w:val="28"/>
              </w:rPr>
            </w:pPr>
            <w:r>
              <w:rPr>
                <w:rFonts w:hint="eastAsia" w:ascii="仿宋" w:hAnsi="仿宋" w:eastAsia="仿宋" w:cs="仿宋"/>
                <w:spacing w:val="-10"/>
                <w:kern w:val="0"/>
                <w:sz w:val="28"/>
                <w:szCs w:val="28"/>
              </w:rPr>
              <w:t>GB18242-2008</w:t>
            </w:r>
          </w:p>
        </w:tc>
      </w:tr>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30"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jc w:val="center"/>
              <w:rPr>
                <w:rFonts w:ascii="仿宋" w:hAnsi="仿宋" w:eastAsia="仿宋" w:cs="仿宋"/>
                <w:kern w:val="0"/>
                <w:sz w:val="28"/>
                <w:szCs w:val="28"/>
              </w:rPr>
            </w:pPr>
            <w:r>
              <w:rPr>
                <w:rFonts w:hint="eastAsia" w:ascii="仿宋" w:hAnsi="仿宋" w:eastAsia="仿宋" w:cs="仿宋"/>
                <w:kern w:val="0"/>
                <w:sz w:val="28"/>
                <w:szCs w:val="28"/>
              </w:rPr>
              <w:t>8</w:t>
            </w:r>
          </w:p>
        </w:tc>
        <w:tc>
          <w:tcPr>
            <w:tcW w:w="2804"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5"/>
              <w:widowControl/>
              <w:spacing w:line="320" w:lineRule="atLeast"/>
              <w:jc w:val="center"/>
              <w:rPr>
                <w:rFonts w:ascii="仿宋" w:hAnsi="仿宋" w:eastAsia="仿宋" w:cs="仿宋"/>
                <w:sz w:val="28"/>
                <w:szCs w:val="28"/>
              </w:rPr>
            </w:pPr>
            <w:r>
              <w:rPr>
                <w:rFonts w:hint="eastAsia" w:ascii="仿宋" w:hAnsi="仿宋" w:eastAsia="仿宋" w:cs="仿宋"/>
                <w:sz w:val="28"/>
                <w:szCs w:val="28"/>
              </w:rPr>
              <w:t>接缝剥离强度</w:t>
            </w:r>
          </w:p>
        </w:tc>
        <w:tc>
          <w:tcPr>
            <w:tcW w:w="3118" w:type="dxa"/>
            <w:tcBorders>
              <w:top w:val="nil"/>
              <w:left w:val="nil"/>
              <w:bottom w:val="single" w:color="auto" w:sz="8" w:space="0"/>
              <w:right w:val="single" w:color="auto" w:sz="8" w:space="0"/>
            </w:tcBorders>
            <w:shd w:val="clear" w:color="auto" w:fill="auto"/>
            <w:noWrap/>
            <w:tcMar>
              <w:left w:w="108" w:type="dxa"/>
              <w:right w:w="108" w:type="dxa"/>
            </w:tcMar>
            <w:vAlign w:val="center"/>
          </w:tcPr>
          <w:p>
            <w:pPr>
              <w:jc w:val="center"/>
              <w:rPr>
                <w:rFonts w:ascii="仿宋" w:hAnsi="仿宋" w:eastAsia="仿宋" w:cs="仿宋"/>
                <w:spacing w:val="-10"/>
                <w:kern w:val="0"/>
                <w:sz w:val="28"/>
                <w:szCs w:val="28"/>
              </w:rPr>
            </w:pPr>
            <w:r>
              <w:rPr>
                <w:rFonts w:hint="eastAsia" w:ascii="仿宋" w:hAnsi="仿宋" w:eastAsia="仿宋" w:cs="仿宋"/>
                <w:spacing w:val="-10"/>
                <w:kern w:val="0"/>
                <w:sz w:val="28"/>
                <w:szCs w:val="28"/>
              </w:rPr>
              <w:t>GB/T328.20-2007</w:t>
            </w:r>
          </w:p>
        </w:tc>
      </w:tr>
    </w:tbl>
    <w:p>
      <w:pPr>
        <w:pStyle w:val="5"/>
        <w:widowControl/>
        <w:spacing w:line="480" w:lineRule="atLeast"/>
        <w:jc w:val="center"/>
        <w:rPr>
          <w:rFonts w:ascii="仿宋" w:hAnsi="仿宋" w:eastAsia="仿宋"/>
          <w:sz w:val="28"/>
          <w:szCs w:val="28"/>
        </w:rPr>
      </w:pPr>
      <w:r>
        <w:rPr>
          <w:rFonts w:ascii="仿宋" w:hAnsi="仿宋" w:eastAsia="仿宋"/>
          <w:color w:val="333333"/>
          <w:sz w:val="28"/>
          <w:szCs w:val="28"/>
        </w:rPr>
        <w:t>表2</w:t>
      </w:r>
      <w:r>
        <w:rPr>
          <w:rFonts w:hint="eastAsia" w:ascii="仿宋" w:hAnsi="仿宋" w:eastAsia="仿宋"/>
          <w:color w:val="333333"/>
          <w:sz w:val="28"/>
          <w:szCs w:val="28"/>
        </w:rPr>
        <w:t xml:space="preserve">高分子防水材料第一部分：片材 </w:t>
      </w:r>
      <w:r>
        <w:rPr>
          <w:rFonts w:ascii="仿宋" w:hAnsi="仿宋" w:eastAsia="仿宋"/>
          <w:color w:val="333333"/>
          <w:sz w:val="28"/>
          <w:szCs w:val="28"/>
        </w:rPr>
        <w:t>检验项目</w:t>
      </w:r>
    </w:p>
    <w:tbl>
      <w:tblPr>
        <w:tblStyle w:val="6"/>
        <w:tblW w:w="7649" w:type="dxa"/>
        <w:jc w:val="center"/>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Layout w:type="autofit"/>
        <w:tblCellMar>
          <w:top w:w="0" w:type="dxa"/>
          <w:left w:w="0" w:type="dxa"/>
          <w:bottom w:w="0" w:type="dxa"/>
          <w:right w:w="0" w:type="dxa"/>
        </w:tblCellMar>
      </w:tblPr>
      <w:tblGrid>
        <w:gridCol w:w="873"/>
        <w:gridCol w:w="3941"/>
        <w:gridCol w:w="2835"/>
      </w:tblGrid>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trHeight w:val="624" w:hRule="atLeast"/>
          <w:jc w:val="center"/>
        </w:trPr>
        <w:tc>
          <w:tcPr>
            <w:tcW w:w="873" w:type="dxa"/>
            <w:vMerge w:val="restart"/>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spacing w:line="320" w:lineRule="atLeast"/>
              <w:jc w:val="center"/>
              <w:rPr>
                <w:rFonts w:ascii="仿宋" w:hAnsi="仿宋" w:eastAsia="仿宋"/>
                <w:sz w:val="28"/>
                <w:szCs w:val="28"/>
              </w:rPr>
            </w:pPr>
            <w:r>
              <w:rPr>
                <w:rFonts w:hint="eastAsia" w:ascii="仿宋" w:hAnsi="仿宋" w:eastAsia="仿宋" w:cs="仿宋"/>
                <w:kern w:val="0"/>
                <w:sz w:val="28"/>
                <w:szCs w:val="28"/>
              </w:rPr>
              <w:t>序号</w:t>
            </w:r>
          </w:p>
        </w:tc>
        <w:tc>
          <w:tcPr>
            <w:tcW w:w="3941" w:type="dxa"/>
            <w:vMerge w:val="restart"/>
            <w:tcBorders>
              <w:top w:val="single" w:color="auto" w:sz="8" w:space="0"/>
              <w:left w:val="nil"/>
              <w:bottom w:val="single" w:color="auto" w:sz="8" w:space="0"/>
              <w:right w:val="single" w:color="auto" w:sz="8" w:space="0"/>
            </w:tcBorders>
            <w:shd w:val="clear" w:color="auto" w:fill="auto"/>
            <w:noWrap/>
            <w:tcMar>
              <w:left w:w="108" w:type="dxa"/>
              <w:right w:w="108" w:type="dxa"/>
            </w:tcMar>
            <w:vAlign w:val="center"/>
          </w:tcPr>
          <w:p>
            <w:pPr>
              <w:widowControl/>
              <w:spacing w:line="320" w:lineRule="atLeast"/>
              <w:jc w:val="center"/>
              <w:rPr>
                <w:rFonts w:ascii="仿宋" w:hAnsi="仿宋" w:eastAsia="仿宋"/>
                <w:sz w:val="28"/>
                <w:szCs w:val="28"/>
              </w:rPr>
            </w:pPr>
            <w:r>
              <w:rPr>
                <w:rFonts w:hint="eastAsia" w:ascii="仿宋" w:hAnsi="仿宋" w:eastAsia="仿宋" w:cs="仿宋"/>
                <w:kern w:val="0"/>
                <w:sz w:val="28"/>
                <w:szCs w:val="28"/>
              </w:rPr>
              <w:t>检验项目</w:t>
            </w:r>
          </w:p>
        </w:tc>
        <w:tc>
          <w:tcPr>
            <w:tcW w:w="2835" w:type="dxa"/>
            <w:vMerge w:val="restart"/>
            <w:tcBorders>
              <w:top w:val="single" w:color="auto" w:sz="8" w:space="0"/>
              <w:left w:val="nil"/>
              <w:bottom w:val="single" w:color="auto" w:sz="8" w:space="0"/>
              <w:right w:val="single" w:color="auto" w:sz="8" w:space="0"/>
            </w:tcBorders>
            <w:shd w:val="clear" w:color="auto" w:fill="auto"/>
            <w:noWrap/>
            <w:tcMar>
              <w:left w:w="108" w:type="dxa"/>
              <w:right w:w="108" w:type="dxa"/>
            </w:tcMar>
            <w:vAlign w:val="center"/>
          </w:tcPr>
          <w:p>
            <w:pPr>
              <w:widowControl/>
              <w:spacing w:line="320" w:lineRule="atLeast"/>
              <w:jc w:val="center"/>
              <w:rPr>
                <w:rFonts w:ascii="仿宋" w:hAnsi="仿宋" w:eastAsia="仿宋"/>
                <w:sz w:val="28"/>
                <w:szCs w:val="28"/>
              </w:rPr>
            </w:pPr>
            <w:r>
              <w:rPr>
                <w:rFonts w:hint="eastAsia" w:ascii="仿宋" w:hAnsi="仿宋" w:eastAsia="仿宋" w:cs="仿宋"/>
                <w:kern w:val="0"/>
                <w:sz w:val="28"/>
                <w:szCs w:val="28"/>
              </w:rPr>
              <w:t>检验方法</w:t>
            </w:r>
          </w:p>
        </w:tc>
      </w:tr>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trHeight w:val="624" w:hRule="atLeast"/>
          <w:jc w:val="center"/>
        </w:trPr>
        <w:tc>
          <w:tcPr>
            <w:tcW w:w="873" w:type="dxa"/>
            <w:vMerge w:val="continue"/>
            <w:tcBorders>
              <w:top w:val="single" w:color="auto" w:sz="8" w:space="0"/>
              <w:left w:val="single" w:color="auto" w:sz="8" w:space="0"/>
              <w:bottom w:val="single" w:color="auto" w:sz="8" w:space="0"/>
              <w:right w:val="single" w:color="auto" w:sz="8" w:space="0"/>
            </w:tcBorders>
            <w:shd w:val="clear" w:color="auto" w:fill="auto"/>
            <w:noWrap/>
            <w:tcMar>
              <w:left w:w="108" w:type="dxa"/>
              <w:right w:w="108" w:type="dxa"/>
            </w:tcMar>
            <w:vAlign w:val="center"/>
          </w:tcPr>
          <w:p>
            <w:pPr>
              <w:rPr>
                <w:rFonts w:ascii="仿宋" w:hAnsi="仿宋" w:eastAsia="仿宋"/>
                <w:sz w:val="28"/>
                <w:szCs w:val="28"/>
              </w:rPr>
            </w:pPr>
          </w:p>
        </w:tc>
        <w:tc>
          <w:tcPr>
            <w:tcW w:w="3941" w:type="dxa"/>
            <w:vMerge w:val="continue"/>
            <w:tcBorders>
              <w:top w:val="single" w:color="auto" w:sz="8" w:space="0"/>
              <w:left w:val="nil"/>
              <w:bottom w:val="single" w:color="auto" w:sz="8" w:space="0"/>
              <w:right w:val="single" w:color="auto" w:sz="8" w:space="0"/>
            </w:tcBorders>
            <w:shd w:val="clear" w:color="auto" w:fill="auto"/>
            <w:noWrap/>
            <w:tcMar>
              <w:left w:w="108" w:type="dxa"/>
              <w:right w:w="108" w:type="dxa"/>
            </w:tcMar>
            <w:vAlign w:val="center"/>
          </w:tcPr>
          <w:p>
            <w:pPr>
              <w:rPr>
                <w:rFonts w:ascii="仿宋" w:hAnsi="仿宋" w:eastAsia="仿宋"/>
                <w:sz w:val="28"/>
                <w:szCs w:val="28"/>
              </w:rPr>
            </w:pPr>
          </w:p>
        </w:tc>
        <w:tc>
          <w:tcPr>
            <w:tcW w:w="2835" w:type="dxa"/>
            <w:vMerge w:val="continue"/>
            <w:tcBorders>
              <w:top w:val="single" w:color="auto" w:sz="8" w:space="0"/>
              <w:left w:val="nil"/>
              <w:bottom w:val="single" w:color="auto" w:sz="8" w:space="0"/>
              <w:right w:val="single" w:color="auto" w:sz="8" w:space="0"/>
            </w:tcBorders>
            <w:shd w:val="clear" w:color="auto" w:fill="auto"/>
            <w:noWrap/>
            <w:tcMar>
              <w:left w:w="108" w:type="dxa"/>
              <w:right w:w="108" w:type="dxa"/>
            </w:tcMar>
            <w:vAlign w:val="center"/>
          </w:tcPr>
          <w:p>
            <w:pPr>
              <w:rPr>
                <w:rFonts w:ascii="仿宋" w:hAnsi="仿宋" w:eastAsia="仿宋"/>
                <w:sz w:val="28"/>
                <w:szCs w:val="28"/>
              </w:rPr>
            </w:pPr>
          </w:p>
        </w:tc>
      </w:tr>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73"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rPr>
                <w:rFonts w:ascii="仿宋" w:hAnsi="仿宋" w:eastAsia="仿宋"/>
                <w:sz w:val="28"/>
                <w:szCs w:val="28"/>
              </w:rPr>
            </w:pPr>
            <w:r>
              <w:rPr>
                <w:rFonts w:ascii="仿宋" w:hAnsi="仿宋" w:eastAsia="仿宋"/>
                <w:kern w:val="0"/>
                <w:sz w:val="28"/>
                <w:szCs w:val="28"/>
              </w:rPr>
              <w:t>　</w:t>
            </w:r>
            <w:r>
              <w:rPr>
                <w:rFonts w:hint="eastAsia" w:ascii="仿宋" w:hAnsi="仿宋" w:eastAsia="仿宋" w:cs="仿宋"/>
                <w:kern w:val="0"/>
                <w:sz w:val="28"/>
                <w:szCs w:val="28"/>
              </w:rPr>
              <w:t>1</w:t>
            </w:r>
          </w:p>
        </w:tc>
        <w:tc>
          <w:tcPr>
            <w:tcW w:w="3941"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5"/>
              <w:widowControl/>
              <w:spacing w:line="320" w:lineRule="atLeast"/>
              <w:jc w:val="center"/>
              <w:rPr>
                <w:rFonts w:ascii="仿宋" w:hAnsi="仿宋" w:eastAsia="仿宋"/>
                <w:sz w:val="28"/>
                <w:szCs w:val="28"/>
              </w:rPr>
            </w:pPr>
            <w:r>
              <w:rPr>
                <w:rFonts w:hint="eastAsia" w:ascii="仿宋" w:hAnsi="仿宋" w:eastAsia="仿宋" w:cs="仿宋"/>
                <w:sz w:val="28"/>
                <w:szCs w:val="28"/>
              </w:rPr>
              <w:t>拉伸强度（常温23℃）</w:t>
            </w:r>
          </w:p>
        </w:tc>
        <w:tc>
          <w:tcPr>
            <w:tcW w:w="2835" w:type="dxa"/>
            <w:tcBorders>
              <w:top w:val="nil"/>
              <w:left w:val="nil"/>
              <w:bottom w:val="single" w:color="auto" w:sz="8" w:space="0"/>
              <w:right w:val="single" w:color="auto" w:sz="8" w:space="0"/>
            </w:tcBorders>
            <w:shd w:val="clear" w:color="auto" w:fill="auto"/>
            <w:noWrap/>
            <w:tcMar>
              <w:left w:w="108" w:type="dxa"/>
              <w:right w:w="108" w:type="dxa"/>
            </w:tcMar>
            <w:vAlign w:val="center"/>
          </w:tcPr>
          <w:p>
            <w:pPr>
              <w:widowControl/>
              <w:spacing w:line="320" w:lineRule="atLeast"/>
              <w:jc w:val="center"/>
              <w:rPr>
                <w:rFonts w:ascii="仿宋" w:hAnsi="仿宋" w:eastAsia="仿宋"/>
                <w:sz w:val="28"/>
                <w:szCs w:val="28"/>
              </w:rPr>
            </w:pPr>
            <w:r>
              <w:rPr>
                <w:rFonts w:hint="eastAsia" w:ascii="仿宋" w:hAnsi="仿宋" w:eastAsia="仿宋" w:cs="仿宋"/>
                <w:spacing w:val="-10"/>
                <w:kern w:val="0"/>
                <w:sz w:val="28"/>
                <w:szCs w:val="28"/>
              </w:rPr>
              <w:t>GB18173.1-2012</w:t>
            </w:r>
          </w:p>
        </w:tc>
      </w:tr>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73"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rPr>
                <w:rFonts w:ascii="仿宋" w:hAnsi="仿宋" w:eastAsia="仿宋"/>
                <w:sz w:val="28"/>
                <w:szCs w:val="28"/>
              </w:rPr>
            </w:pPr>
            <w:r>
              <w:rPr>
                <w:rFonts w:ascii="仿宋" w:hAnsi="仿宋" w:eastAsia="仿宋"/>
                <w:kern w:val="0"/>
                <w:sz w:val="28"/>
                <w:szCs w:val="28"/>
              </w:rPr>
              <w:t>　</w:t>
            </w:r>
            <w:r>
              <w:rPr>
                <w:rFonts w:hint="eastAsia" w:ascii="仿宋" w:hAnsi="仿宋" w:eastAsia="仿宋" w:cs="仿宋"/>
                <w:kern w:val="0"/>
                <w:sz w:val="28"/>
                <w:szCs w:val="28"/>
              </w:rPr>
              <w:t>2</w:t>
            </w:r>
          </w:p>
        </w:tc>
        <w:tc>
          <w:tcPr>
            <w:tcW w:w="3941"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5"/>
              <w:widowControl/>
              <w:spacing w:line="320" w:lineRule="atLeast"/>
              <w:jc w:val="center"/>
              <w:rPr>
                <w:rFonts w:ascii="仿宋" w:hAnsi="仿宋" w:eastAsia="仿宋" w:cs="仿宋"/>
                <w:sz w:val="28"/>
                <w:szCs w:val="28"/>
              </w:rPr>
            </w:pPr>
            <w:r>
              <w:rPr>
                <w:rFonts w:hint="eastAsia" w:ascii="仿宋" w:hAnsi="仿宋" w:eastAsia="仿宋" w:cs="仿宋"/>
                <w:sz w:val="28"/>
                <w:szCs w:val="28"/>
              </w:rPr>
              <w:t>拉断伸长率（常温23℃）</w:t>
            </w:r>
          </w:p>
        </w:tc>
        <w:tc>
          <w:tcPr>
            <w:tcW w:w="2835" w:type="dxa"/>
            <w:tcBorders>
              <w:top w:val="nil"/>
              <w:left w:val="nil"/>
              <w:bottom w:val="single" w:color="auto" w:sz="8" w:space="0"/>
              <w:right w:val="single" w:color="auto" w:sz="8" w:space="0"/>
            </w:tcBorders>
            <w:shd w:val="clear" w:color="auto" w:fill="auto"/>
            <w:noWrap/>
            <w:tcMar>
              <w:left w:w="108" w:type="dxa"/>
              <w:right w:w="108" w:type="dxa"/>
            </w:tcMar>
            <w:vAlign w:val="center"/>
          </w:tcPr>
          <w:p>
            <w:pPr>
              <w:widowControl/>
              <w:spacing w:line="320" w:lineRule="atLeast"/>
              <w:jc w:val="center"/>
              <w:rPr>
                <w:rFonts w:ascii="仿宋" w:hAnsi="仿宋" w:eastAsia="仿宋" w:cs="仿宋"/>
                <w:spacing w:val="-10"/>
                <w:kern w:val="0"/>
                <w:sz w:val="28"/>
                <w:szCs w:val="28"/>
              </w:rPr>
            </w:pPr>
            <w:r>
              <w:rPr>
                <w:rFonts w:hint="eastAsia" w:ascii="仿宋" w:hAnsi="仿宋" w:eastAsia="仿宋" w:cs="仿宋"/>
                <w:spacing w:val="-10"/>
                <w:kern w:val="0"/>
                <w:sz w:val="28"/>
                <w:szCs w:val="28"/>
              </w:rPr>
              <w:t>GB18173.1-2012</w:t>
            </w:r>
          </w:p>
        </w:tc>
      </w:tr>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73"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rPr>
                <w:rFonts w:ascii="仿宋" w:hAnsi="仿宋" w:eastAsia="仿宋"/>
                <w:sz w:val="28"/>
                <w:szCs w:val="28"/>
              </w:rPr>
            </w:pPr>
            <w:r>
              <w:rPr>
                <w:rFonts w:ascii="仿宋" w:hAnsi="仿宋" w:eastAsia="仿宋"/>
                <w:kern w:val="0"/>
                <w:sz w:val="28"/>
                <w:szCs w:val="28"/>
              </w:rPr>
              <w:t>　</w:t>
            </w:r>
            <w:r>
              <w:rPr>
                <w:rFonts w:hint="eastAsia" w:ascii="仿宋" w:hAnsi="仿宋" w:eastAsia="仿宋" w:cs="仿宋"/>
                <w:kern w:val="0"/>
                <w:sz w:val="28"/>
                <w:szCs w:val="28"/>
              </w:rPr>
              <w:t>3</w:t>
            </w:r>
          </w:p>
        </w:tc>
        <w:tc>
          <w:tcPr>
            <w:tcW w:w="3941"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5"/>
              <w:widowControl/>
              <w:spacing w:line="320" w:lineRule="atLeast"/>
              <w:jc w:val="center"/>
              <w:rPr>
                <w:rFonts w:ascii="仿宋" w:hAnsi="仿宋" w:eastAsia="仿宋"/>
                <w:sz w:val="28"/>
                <w:szCs w:val="28"/>
              </w:rPr>
            </w:pPr>
            <w:r>
              <w:rPr>
                <w:rFonts w:hint="eastAsia" w:ascii="仿宋" w:hAnsi="仿宋" w:eastAsia="仿宋" w:cs="仿宋"/>
                <w:sz w:val="28"/>
                <w:szCs w:val="28"/>
              </w:rPr>
              <w:t>撕裂强度</w:t>
            </w:r>
          </w:p>
        </w:tc>
        <w:tc>
          <w:tcPr>
            <w:tcW w:w="2835" w:type="dxa"/>
            <w:tcBorders>
              <w:top w:val="nil"/>
              <w:left w:val="nil"/>
              <w:bottom w:val="single" w:color="auto" w:sz="8" w:space="0"/>
              <w:right w:val="single" w:color="auto" w:sz="8" w:space="0"/>
            </w:tcBorders>
            <w:shd w:val="clear" w:color="auto" w:fill="auto"/>
            <w:noWrap/>
            <w:tcMar>
              <w:left w:w="108" w:type="dxa"/>
              <w:right w:w="108" w:type="dxa"/>
            </w:tcMar>
            <w:vAlign w:val="center"/>
          </w:tcPr>
          <w:p>
            <w:pPr>
              <w:widowControl/>
              <w:spacing w:line="320" w:lineRule="atLeast"/>
              <w:jc w:val="center"/>
              <w:rPr>
                <w:rFonts w:ascii="仿宋" w:hAnsi="仿宋" w:eastAsia="仿宋"/>
                <w:sz w:val="28"/>
                <w:szCs w:val="28"/>
              </w:rPr>
            </w:pPr>
            <w:r>
              <w:rPr>
                <w:rFonts w:hint="eastAsia" w:ascii="仿宋" w:hAnsi="仿宋" w:eastAsia="仿宋" w:cs="仿宋"/>
                <w:spacing w:val="-10"/>
                <w:kern w:val="0"/>
                <w:sz w:val="28"/>
                <w:szCs w:val="28"/>
              </w:rPr>
              <w:t>GB/T529-2008</w:t>
            </w:r>
          </w:p>
        </w:tc>
      </w:tr>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73"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jc w:val="center"/>
              <w:rPr>
                <w:rFonts w:ascii="仿宋" w:hAnsi="仿宋" w:eastAsia="仿宋"/>
                <w:sz w:val="28"/>
                <w:szCs w:val="28"/>
              </w:rPr>
            </w:pPr>
            <w:r>
              <w:rPr>
                <w:rFonts w:hint="eastAsia" w:ascii="仿宋" w:hAnsi="仿宋" w:eastAsia="仿宋" w:cs="仿宋"/>
                <w:kern w:val="0"/>
                <w:sz w:val="28"/>
                <w:szCs w:val="28"/>
              </w:rPr>
              <w:t>4</w:t>
            </w:r>
          </w:p>
        </w:tc>
        <w:tc>
          <w:tcPr>
            <w:tcW w:w="3941"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5"/>
              <w:widowControl/>
              <w:spacing w:line="320" w:lineRule="atLeast"/>
              <w:jc w:val="center"/>
              <w:rPr>
                <w:rFonts w:ascii="仿宋" w:hAnsi="仿宋" w:eastAsia="仿宋"/>
                <w:sz w:val="28"/>
                <w:szCs w:val="28"/>
              </w:rPr>
            </w:pPr>
            <w:r>
              <w:rPr>
                <w:rFonts w:hint="eastAsia" w:ascii="仿宋" w:hAnsi="仿宋" w:eastAsia="仿宋" w:cs="仿宋"/>
                <w:sz w:val="28"/>
                <w:szCs w:val="28"/>
              </w:rPr>
              <w:t>不透水性</w:t>
            </w:r>
          </w:p>
        </w:tc>
        <w:tc>
          <w:tcPr>
            <w:tcW w:w="2835" w:type="dxa"/>
            <w:tcBorders>
              <w:top w:val="nil"/>
              <w:left w:val="nil"/>
              <w:bottom w:val="single" w:color="auto" w:sz="8" w:space="0"/>
              <w:right w:val="single" w:color="auto" w:sz="8" w:space="0"/>
            </w:tcBorders>
            <w:shd w:val="clear" w:color="auto" w:fill="auto"/>
            <w:noWrap/>
            <w:tcMar>
              <w:left w:w="108" w:type="dxa"/>
              <w:right w:w="108" w:type="dxa"/>
            </w:tcMar>
            <w:vAlign w:val="center"/>
          </w:tcPr>
          <w:p>
            <w:pPr>
              <w:widowControl/>
              <w:shd w:val="clear" w:color="auto" w:fill="FFFFFF"/>
              <w:spacing w:line="320" w:lineRule="atLeast"/>
              <w:jc w:val="center"/>
              <w:rPr>
                <w:rFonts w:ascii="仿宋" w:hAnsi="仿宋" w:eastAsia="仿宋"/>
                <w:sz w:val="28"/>
                <w:szCs w:val="28"/>
              </w:rPr>
            </w:pPr>
            <w:r>
              <w:rPr>
                <w:rFonts w:hint="eastAsia" w:ascii="仿宋" w:hAnsi="仿宋" w:eastAsia="仿宋" w:cs="仿宋"/>
                <w:spacing w:val="-10"/>
                <w:kern w:val="0"/>
                <w:sz w:val="28"/>
                <w:szCs w:val="28"/>
              </w:rPr>
              <w:t>GB18173.1-2012</w:t>
            </w:r>
          </w:p>
        </w:tc>
      </w:tr>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73"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widowControl/>
              <w:jc w:val="center"/>
              <w:rPr>
                <w:rFonts w:ascii="仿宋" w:hAnsi="仿宋" w:eastAsia="仿宋"/>
                <w:sz w:val="28"/>
                <w:szCs w:val="28"/>
              </w:rPr>
            </w:pPr>
            <w:r>
              <w:rPr>
                <w:rFonts w:hint="eastAsia" w:ascii="仿宋" w:hAnsi="仿宋" w:eastAsia="仿宋" w:cs="仿宋"/>
                <w:kern w:val="0"/>
                <w:sz w:val="28"/>
                <w:szCs w:val="28"/>
              </w:rPr>
              <w:t>5</w:t>
            </w:r>
          </w:p>
        </w:tc>
        <w:tc>
          <w:tcPr>
            <w:tcW w:w="3941"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5"/>
              <w:widowControl/>
              <w:spacing w:line="320" w:lineRule="atLeast"/>
              <w:jc w:val="center"/>
              <w:rPr>
                <w:rFonts w:ascii="仿宋" w:hAnsi="仿宋" w:eastAsia="仿宋"/>
                <w:sz w:val="28"/>
                <w:szCs w:val="28"/>
              </w:rPr>
            </w:pPr>
            <w:r>
              <w:rPr>
                <w:rFonts w:hint="eastAsia" w:ascii="仿宋" w:hAnsi="仿宋" w:eastAsia="仿宋" w:cs="仿宋"/>
                <w:sz w:val="28"/>
                <w:szCs w:val="28"/>
              </w:rPr>
              <w:t>低温弯折</w:t>
            </w:r>
          </w:p>
        </w:tc>
        <w:tc>
          <w:tcPr>
            <w:tcW w:w="2835"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5"/>
              <w:widowControl/>
              <w:spacing w:line="320" w:lineRule="atLeast"/>
              <w:jc w:val="center"/>
              <w:rPr>
                <w:rFonts w:ascii="仿宋" w:hAnsi="仿宋" w:eastAsia="仿宋"/>
                <w:sz w:val="28"/>
                <w:szCs w:val="28"/>
              </w:rPr>
            </w:pPr>
            <w:r>
              <w:rPr>
                <w:rFonts w:hint="eastAsia" w:ascii="仿宋" w:hAnsi="仿宋" w:eastAsia="仿宋" w:cs="仿宋"/>
                <w:spacing w:val="-10"/>
                <w:sz w:val="28"/>
                <w:szCs w:val="28"/>
              </w:rPr>
              <w:t>GB18173.1-2012</w:t>
            </w:r>
          </w:p>
        </w:tc>
      </w:tr>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73"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jc w:val="center"/>
              <w:rPr>
                <w:rFonts w:ascii="仿宋" w:hAnsi="仿宋" w:eastAsia="仿宋"/>
                <w:kern w:val="0"/>
                <w:sz w:val="28"/>
                <w:szCs w:val="28"/>
              </w:rPr>
            </w:pPr>
            <w:r>
              <w:rPr>
                <w:rFonts w:hint="eastAsia" w:ascii="仿宋" w:hAnsi="仿宋" w:eastAsia="仿宋" w:cs="仿宋"/>
                <w:kern w:val="0"/>
                <w:sz w:val="28"/>
                <w:szCs w:val="28"/>
              </w:rPr>
              <w:t>6</w:t>
            </w:r>
          </w:p>
        </w:tc>
        <w:tc>
          <w:tcPr>
            <w:tcW w:w="3941"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5"/>
              <w:widowControl/>
              <w:spacing w:line="320" w:lineRule="atLeast"/>
              <w:jc w:val="center"/>
              <w:rPr>
                <w:rFonts w:ascii="仿宋" w:hAnsi="仿宋" w:eastAsia="仿宋"/>
                <w:sz w:val="28"/>
                <w:szCs w:val="28"/>
              </w:rPr>
            </w:pPr>
            <w:r>
              <w:rPr>
                <w:rFonts w:hint="eastAsia" w:ascii="仿宋" w:hAnsi="仿宋" w:eastAsia="仿宋" w:cs="仿宋"/>
                <w:sz w:val="28"/>
                <w:szCs w:val="28"/>
              </w:rPr>
              <w:t>加热伸缩量</w:t>
            </w:r>
          </w:p>
        </w:tc>
        <w:tc>
          <w:tcPr>
            <w:tcW w:w="2835" w:type="dxa"/>
            <w:tcBorders>
              <w:top w:val="nil"/>
              <w:left w:val="nil"/>
              <w:bottom w:val="single" w:color="auto" w:sz="8" w:space="0"/>
              <w:right w:val="single" w:color="auto" w:sz="8" w:space="0"/>
            </w:tcBorders>
            <w:shd w:val="clear" w:color="auto" w:fill="auto"/>
            <w:noWrap/>
            <w:tcMar>
              <w:left w:w="108" w:type="dxa"/>
              <w:right w:w="108" w:type="dxa"/>
            </w:tcMar>
            <w:vAlign w:val="center"/>
          </w:tcPr>
          <w:p>
            <w:pPr>
              <w:widowControl/>
              <w:shd w:val="clear" w:color="auto" w:fill="FFFFFF"/>
              <w:spacing w:line="320" w:lineRule="atLeast"/>
              <w:jc w:val="center"/>
              <w:rPr>
                <w:rFonts w:ascii="仿宋" w:hAnsi="仿宋" w:eastAsia="仿宋"/>
                <w:sz w:val="28"/>
                <w:szCs w:val="28"/>
              </w:rPr>
            </w:pPr>
            <w:r>
              <w:rPr>
                <w:rFonts w:hint="eastAsia" w:ascii="仿宋" w:hAnsi="仿宋" w:eastAsia="仿宋" w:cs="仿宋"/>
                <w:spacing w:val="-10"/>
                <w:kern w:val="0"/>
                <w:sz w:val="28"/>
                <w:szCs w:val="28"/>
              </w:rPr>
              <w:t>GB18173.1-2012</w:t>
            </w:r>
          </w:p>
        </w:tc>
      </w:tr>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73"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7</w:t>
            </w:r>
          </w:p>
        </w:tc>
        <w:tc>
          <w:tcPr>
            <w:tcW w:w="3941"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5"/>
              <w:widowControl/>
              <w:spacing w:line="320" w:lineRule="atLeast"/>
              <w:jc w:val="center"/>
              <w:rPr>
                <w:rFonts w:ascii="仿宋" w:hAnsi="仿宋" w:eastAsia="仿宋" w:cs="仿宋"/>
                <w:sz w:val="28"/>
                <w:szCs w:val="28"/>
              </w:rPr>
            </w:pPr>
            <w:r>
              <w:rPr>
                <w:rFonts w:hint="eastAsia" w:ascii="仿宋" w:hAnsi="仿宋" w:eastAsia="仿宋" w:cs="仿宋"/>
                <w:sz w:val="28"/>
                <w:szCs w:val="28"/>
              </w:rPr>
              <w:t>耐碱性</w:t>
            </w:r>
          </w:p>
        </w:tc>
        <w:tc>
          <w:tcPr>
            <w:tcW w:w="2835" w:type="dxa"/>
            <w:tcBorders>
              <w:top w:val="nil"/>
              <w:left w:val="nil"/>
              <w:bottom w:val="single" w:color="auto" w:sz="8" w:space="0"/>
              <w:right w:val="single" w:color="auto" w:sz="8" w:space="0"/>
            </w:tcBorders>
            <w:shd w:val="clear" w:color="auto" w:fill="auto"/>
            <w:noWrap/>
            <w:tcMar>
              <w:left w:w="108" w:type="dxa"/>
              <w:right w:w="108" w:type="dxa"/>
            </w:tcMar>
            <w:vAlign w:val="center"/>
          </w:tcPr>
          <w:p>
            <w:pPr>
              <w:widowControl/>
              <w:shd w:val="clear" w:color="auto" w:fill="FFFFFF"/>
              <w:spacing w:line="320" w:lineRule="atLeast"/>
              <w:jc w:val="center"/>
              <w:rPr>
                <w:rFonts w:ascii="仿宋" w:hAnsi="仿宋" w:eastAsia="仿宋" w:cs="仿宋"/>
                <w:spacing w:val="-10"/>
                <w:kern w:val="0"/>
                <w:sz w:val="28"/>
                <w:szCs w:val="28"/>
              </w:rPr>
            </w:pPr>
            <w:r>
              <w:rPr>
                <w:rFonts w:hint="eastAsia" w:ascii="仿宋" w:hAnsi="仿宋" w:eastAsia="仿宋" w:cs="仿宋"/>
                <w:spacing w:val="-10"/>
                <w:kern w:val="0"/>
                <w:sz w:val="28"/>
                <w:szCs w:val="28"/>
              </w:rPr>
              <w:t>GB/T1690-2012</w:t>
            </w:r>
          </w:p>
        </w:tc>
      </w:tr>
      <w:tr>
        <w:tblPrEx>
          <w:tblBorders>
            <w:top w:val="outset" w:color="auto" w:sz="0" w:space="0"/>
            <w:left w:val="outset" w:color="auto" w:sz="0" w:space="0"/>
            <w:bottom w:val="outset" w:color="auto" w:sz="0" w:space="0"/>
            <w:right w:val="outset" w:color="auto" w:sz="0" w:space="0"/>
            <w:insideH w:val="outset" w:color="auto" w:sz="6" w:space="0"/>
            <w:insideV w:val="outset" w:color="auto" w:sz="6" w:space="0"/>
          </w:tblBorders>
          <w:tblCellMar>
            <w:top w:w="0" w:type="dxa"/>
            <w:left w:w="0" w:type="dxa"/>
            <w:bottom w:w="0" w:type="dxa"/>
            <w:right w:w="0" w:type="dxa"/>
          </w:tblCellMar>
        </w:tblPrEx>
        <w:trPr>
          <w:jc w:val="center"/>
        </w:trPr>
        <w:tc>
          <w:tcPr>
            <w:tcW w:w="873" w:type="dxa"/>
            <w:tcBorders>
              <w:top w:val="nil"/>
              <w:left w:val="single" w:color="auto" w:sz="8" w:space="0"/>
              <w:bottom w:val="single" w:color="auto" w:sz="8" w:space="0"/>
              <w:right w:val="single" w:color="auto" w:sz="8" w:space="0"/>
            </w:tcBorders>
            <w:shd w:val="clear" w:color="auto" w:fill="auto"/>
            <w:noWrap/>
            <w:tcMar>
              <w:left w:w="108" w:type="dxa"/>
              <w:right w:w="108" w:type="dxa"/>
            </w:tcMar>
            <w:vAlign w:val="center"/>
          </w:tcPr>
          <w:p>
            <w:pPr>
              <w:jc w:val="center"/>
              <w:rPr>
                <w:rFonts w:ascii="仿宋" w:hAnsi="仿宋" w:eastAsia="仿宋" w:cs="仿宋"/>
                <w:kern w:val="0"/>
                <w:sz w:val="28"/>
                <w:szCs w:val="28"/>
              </w:rPr>
            </w:pPr>
            <w:r>
              <w:rPr>
                <w:rFonts w:hint="eastAsia" w:ascii="仿宋" w:hAnsi="仿宋" w:eastAsia="仿宋" w:cs="仿宋"/>
                <w:kern w:val="0"/>
                <w:sz w:val="28"/>
                <w:szCs w:val="28"/>
              </w:rPr>
              <w:t>8</w:t>
            </w:r>
          </w:p>
        </w:tc>
        <w:tc>
          <w:tcPr>
            <w:tcW w:w="3941" w:type="dxa"/>
            <w:tcBorders>
              <w:top w:val="nil"/>
              <w:left w:val="nil"/>
              <w:bottom w:val="single" w:color="auto" w:sz="8" w:space="0"/>
              <w:right w:val="single" w:color="auto" w:sz="8" w:space="0"/>
            </w:tcBorders>
            <w:shd w:val="clear" w:color="auto" w:fill="auto"/>
            <w:noWrap/>
            <w:tcMar>
              <w:left w:w="108" w:type="dxa"/>
              <w:right w:w="108" w:type="dxa"/>
            </w:tcMar>
            <w:vAlign w:val="center"/>
          </w:tcPr>
          <w:p>
            <w:pPr>
              <w:pStyle w:val="5"/>
              <w:widowControl/>
              <w:spacing w:line="320" w:lineRule="atLeast"/>
              <w:jc w:val="center"/>
              <w:rPr>
                <w:rFonts w:ascii="仿宋" w:hAnsi="仿宋" w:eastAsia="仿宋" w:cs="仿宋"/>
                <w:sz w:val="28"/>
                <w:szCs w:val="28"/>
              </w:rPr>
            </w:pPr>
            <w:r>
              <w:rPr>
                <w:rFonts w:hint="eastAsia" w:ascii="仿宋" w:hAnsi="仿宋" w:eastAsia="仿宋" w:cs="仿宋"/>
                <w:sz w:val="28"/>
                <w:szCs w:val="28"/>
              </w:rPr>
              <w:t>复合强度（FS2型表层与芯层）</w:t>
            </w:r>
          </w:p>
        </w:tc>
        <w:tc>
          <w:tcPr>
            <w:tcW w:w="2835" w:type="dxa"/>
            <w:tcBorders>
              <w:top w:val="nil"/>
              <w:left w:val="nil"/>
              <w:bottom w:val="single" w:color="auto" w:sz="8" w:space="0"/>
              <w:right w:val="single" w:color="auto" w:sz="8" w:space="0"/>
            </w:tcBorders>
            <w:shd w:val="clear" w:color="auto" w:fill="auto"/>
            <w:noWrap/>
            <w:tcMar>
              <w:left w:w="108" w:type="dxa"/>
              <w:right w:w="108" w:type="dxa"/>
            </w:tcMar>
            <w:vAlign w:val="center"/>
          </w:tcPr>
          <w:p>
            <w:pPr>
              <w:widowControl/>
              <w:shd w:val="clear" w:color="auto" w:fill="FFFFFF"/>
              <w:spacing w:line="320" w:lineRule="atLeast"/>
              <w:jc w:val="center"/>
              <w:rPr>
                <w:rFonts w:ascii="仿宋" w:hAnsi="仿宋" w:eastAsia="仿宋" w:cs="仿宋"/>
                <w:kern w:val="0"/>
                <w:sz w:val="28"/>
                <w:szCs w:val="28"/>
                <w:shd w:val="clear" w:color="auto" w:fill="FFFFFF"/>
              </w:rPr>
            </w:pPr>
            <w:r>
              <w:rPr>
                <w:rFonts w:hint="eastAsia" w:ascii="仿宋" w:hAnsi="仿宋" w:eastAsia="仿宋" w:cs="仿宋"/>
                <w:spacing w:val="-10"/>
                <w:kern w:val="0"/>
                <w:sz w:val="28"/>
                <w:szCs w:val="28"/>
              </w:rPr>
              <w:t>GB18173.1-2012</w:t>
            </w:r>
          </w:p>
        </w:tc>
      </w:tr>
    </w:tbl>
    <w:p>
      <w:pPr>
        <w:pStyle w:val="5"/>
        <w:widowControl/>
        <w:spacing w:line="480" w:lineRule="atLeast"/>
        <w:ind w:firstLine="280" w:firstLineChars="100"/>
        <w:rPr>
          <w:rFonts w:ascii="仿宋" w:hAnsi="仿宋" w:eastAsia="仿宋"/>
          <w:sz w:val="28"/>
          <w:szCs w:val="28"/>
        </w:rPr>
      </w:pPr>
      <w:r>
        <w:rPr>
          <w:rFonts w:ascii="仿宋" w:hAnsi="仿宋" w:eastAsia="仿宋"/>
          <w:color w:val="333333"/>
          <w:sz w:val="28"/>
          <w:szCs w:val="28"/>
        </w:rPr>
        <w:t>注：凡是注日期的文件，其随后所有的修改单（不包括勘误的内容）或修订版不适用于本细则。凡是不注日期的文件，其最新版本适用于本细则。</w:t>
      </w:r>
    </w:p>
    <w:p>
      <w:pPr>
        <w:pStyle w:val="5"/>
        <w:widowControl/>
        <w:spacing w:line="480" w:lineRule="atLeast"/>
        <w:rPr>
          <w:rFonts w:ascii="仿宋" w:hAnsi="仿宋" w:eastAsia="仿宋"/>
          <w:b/>
          <w:bCs/>
          <w:sz w:val="28"/>
          <w:szCs w:val="28"/>
        </w:rPr>
      </w:pPr>
      <w:r>
        <w:rPr>
          <w:rFonts w:ascii="仿宋" w:hAnsi="仿宋" w:eastAsia="仿宋"/>
          <w:b/>
          <w:bCs/>
          <w:color w:val="333333"/>
          <w:sz w:val="28"/>
          <w:szCs w:val="28"/>
        </w:rPr>
        <w:t>3 判定规则</w:t>
      </w:r>
    </w:p>
    <w:p>
      <w:pPr>
        <w:pStyle w:val="5"/>
        <w:widowControl/>
        <w:spacing w:line="480" w:lineRule="atLeast"/>
        <w:ind w:firstLine="560" w:firstLineChars="200"/>
        <w:rPr>
          <w:rFonts w:ascii="仿宋" w:hAnsi="仿宋" w:eastAsia="仿宋"/>
          <w:sz w:val="28"/>
          <w:szCs w:val="28"/>
        </w:rPr>
      </w:pPr>
      <w:r>
        <w:rPr>
          <w:rFonts w:ascii="仿宋" w:hAnsi="仿宋" w:eastAsia="仿宋"/>
          <w:color w:val="333333"/>
          <w:sz w:val="28"/>
          <w:szCs w:val="28"/>
        </w:rPr>
        <w:t>3.1依据标准</w:t>
      </w:r>
    </w:p>
    <w:p>
      <w:pPr>
        <w:pStyle w:val="5"/>
        <w:widowControl/>
        <w:spacing w:line="480" w:lineRule="atLeast"/>
        <w:ind w:firstLine="560" w:firstLineChars="200"/>
        <w:rPr>
          <w:rFonts w:ascii="仿宋" w:hAnsi="仿宋" w:eastAsia="仿宋"/>
          <w:sz w:val="28"/>
          <w:szCs w:val="28"/>
        </w:rPr>
      </w:pPr>
      <w:r>
        <w:rPr>
          <w:rFonts w:hint="eastAsia" w:ascii="仿宋" w:hAnsi="仿宋" w:eastAsia="仿宋"/>
          <w:color w:val="333333"/>
          <w:sz w:val="28"/>
          <w:szCs w:val="28"/>
        </w:rPr>
        <w:t>GB18242-2008 弹性体改性沥青防水卷材</w:t>
      </w:r>
    </w:p>
    <w:p>
      <w:pPr>
        <w:pStyle w:val="5"/>
        <w:widowControl/>
        <w:spacing w:line="480" w:lineRule="atLeast"/>
        <w:ind w:firstLine="520" w:firstLineChars="200"/>
        <w:rPr>
          <w:rFonts w:hint="eastAsia" w:ascii="仿宋" w:hAnsi="仿宋" w:eastAsia="仿宋"/>
          <w:color w:val="333333"/>
          <w:sz w:val="28"/>
          <w:szCs w:val="28"/>
        </w:rPr>
      </w:pPr>
      <w:r>
        <w:rPr>
          <w:rFonts w:hint="eastAsia" w:ascii="仿宋" w:hAnsi="仿宋" w:eastAsia="仿宋" w:cs="仿宋"/>
          <w:spacing w:val="-10"/>
          <w:sz w:val="28"/>
          <w:szCs w:val="28"/>
        </w:rPr>
        <w:t xml:space="preserve">GB18173.1-2012 </w:t>
      </w:r>
      <w:r>
        <w:rPr>
          <w:rFonts w:hint="eastAsia" w:ascii="仿宋" w:hAnsi="仿宋" w:eastAsia="仿宋"/>
          <w:color w:val="333333"/>
          <w:sz w:val="28"/>
          <w:szCs w:val="28"/>
        </w:rPr>
        <w:t>高分子防水材料 第一部分：片材</w:t>
      </w:r>
    </w:p>
    <w:p>
      <w:pPr>
        <w:pStyle w:val="5"/>
        <w:widowControl/>
        <w:spacing w:line="480" w:lineRule="atLeast"/>
        <w:ind w:firstLine="560" w:firstLineChars="200"/>
        <w:rPr>
          <w:rFonts w:ascii="仿宋" w:hAnsi="仿宋" w:eastAsia="仿宋"/>
          <w:sz w:val="28"/>
          <w:szCs w:val="28"/>
        </w:rPr>
      </w:pPr>
      <w:r>
        <w:rPr>
          <w:rFonts w:ascii="仿宋" w:hAnsi="仿宋" w:eastAsia="仿宋"/>
          <w:color w:val="333333"/>
          <w:sz w:val="28"/>
          <w:szCs w:val="28"/>
        </w:rPr>
        <w:t>相关的法律、行政法规、部门规章、规范性文件</w:t>
      </w:r>
    </w:p>
    <w:p>
      <w:pPr>
        <w:pStyle w:val="5"/>
        <w:widowControl/>
        <w:spacing w:line="480" w:lineRule="atLeast"/>
        <w:ind w:firstLine="560" w:firstLineChars="200"/>
        <w:rPr>
          <w:rFonts w:ascii="仿宋" w:hAnsi="仿宋" w:eastAsia="仿宋"/>
          <w:sz w:val="28"/>
          <w:szCs w:val="28"/>
        </w:rPr>
      </w:pPr>
      <w:r>
        <w:rPr>
          <w:rFonts w:ascii="仿宋" w:hAnsi="仿宋" w:eastAsia="仿宋"/>
          <w:color w:val="333333"/>
          <w:sz w:val="28"/>
          <w:szCs w:val="28"/>
        </w:rPr>
        <w:t>现行有效的企业标准、团体标准、地方标准及产品明示质量要求</w:t>
      </w:r>
    </w:p>
    <w:p>
      <w:pPr>
        <w:pStyle w:val="5"/>
        <w:widowControl/>
        <w:spacing w:line="480" w:lineRule="atLeast"/>
        <w:ind w:firstLine="560" w:firstLineChars="200"/>
        <w:rPr>
          <w:rFonts w:ascii="仿宋" w:hAnsi="仿宋" w:eastAsia="仿宋"/>
          <w:sz w:val="28"/>
          <w:szCs w:val="28"/>
        </w:rPr>
      </w:pPr>
      <w:r>
        <w:rPr>
          <w:rFonts w:ascii="仿宋" w:hAnsi="仿宋" w:eastAsia="仿宋"/>
          <w:color w:val="333333"/>
          <w:sz w:val="28"/>
          <w:szCs w:val="28"/>
        </w:rPr>
        <w:t>3.2判定原则</w:t>
      </w:r>
    </w:p>
    <w:p>
      <w:pPr>
        <w:pStyle w:val="5"/>
        <w:widowControl/>
        <w:spacing w:line="480" w:lineRule="atLeast"/>
        <w:ind w:firstLine="560" w:firstLineChars="200"/>
        <w:rPr>
          <w:rFonts w:ascii="仿宋" w:hAnsi="仿宋" w:eastAsia="仿宋"/>
          <w:sz w:val="28"/>
          <w:szCs w:val="28"/>
        </w:rPr>
      </w:pPr>
      <w:r>
        <w:rPr>
          <w:rFonts w:ascii="仿宋" w:hAnsi="仿宋" w:eastAsia="仿宋"/>
          <w:color w:val="333333"/>
          <w:sz w:val="28"/>
          <w:szCs w:val="28"/>
        </w:rPr>
        <w:t>经检验，检验项目全部合格，</w:t>
      </w:r>
      <w:r>
        <w:rPr>
          <w:rFonts w:ascii="仿宋" w:hAnsi="仿宋" w:eastAsia="仿宋"/>
          <w:color w:val="auto"/>
          <w:sz w:val="28"/>
          <w:szCs w:val="28"/>
        </w:rPr>
        <w:t>判定为被抽查产品</w:t>
      </w:r>
      <w:r>
        <w:rPr>
          <w:rFonts w:hint="eastAsia" w:ascii="仿宋" w:hAnsi="仿宋" w:eastAsia="仿宋" w:cs="仿宋"/>
          <w:color w:val="auto"/>
          <w:spacing w:val="-10"/>
          <w:sz w:val="28"/>
          <w:szCs w:val="28"/>
        </w:rPr>
        <w:t>所检项目未发现不合格</w:t>
      </w:r>
      <w:r>
        <w:rPr>
          <w:rFonts w:ascii="仿宋" w:hAnsi="仿宋" w:eastAsia="仿宋"/>
          <w:color w:val="auto"/>
          <w:sz w:val="28"/>
          <w:szCs w:val="28"/>
        </w:rPr>
        <w:t>；</w:t>
      </w:r>
      <w:r>
        <w:rPr>
          <w:rFonts w:ascii="仿宋" w:hAnsi="仿宋" w:eastAsia="仿宋"/>
          <w:color w:val="333333"/>
          <w:sz w:val="28"/>
          <w:szCs w:val="28"/>
        </w:rPr>
        <w:t>检验项目中任一项或一项以上不合格，判定为被抽查产品不合格。</w:t>
      </w:r>
    </w:p>
    <w:p>
      <w:pPr>
        <w:pStyle w:val="5"/>
        <w:widowControl/>
        <w:spacing w:line="480" w:lineRule="atLeast"/>
        <w:ind w:firstLine="560" w:firstLineChars="200"/>
        <w:rPr>
          <w:rFonts w:ascii="仿宋" w:hAnsi="仿宋" w:eastAsia="仿宋"/>
          <w:sz w:val="28"/>
          <w:szCs w:val="28"/>
        </w:rPr>
      </w:pPr>
      <w:r>
        <w:rPr>
          <w:rFonts w:ascii="仿宋" w:hAnsi="仿宋" w:eastAsia="仿宋"/>
          <w:color w:val="333333"/>
          <w:sz w:val="28"/>
          <w:szCs w:val="28"/>
        </w:rPr>
        <w:t>若被检产品明示的质量要求高于本细则中检验项目依据的标准要求时，应按被检产品明示的质量要求判定。</w:t>
      </w:r>
    </w:p>
    <w:p>
      <w:pPr>
        <w:pStyle w:val="5"/>
        <w:widowControl/>
        <w:spacing w:line="480" w:lineRule="atLeast"/>
        <w:ind w:firstLine="560" w:firstLineChars="200"/>
        <w:rPr>
          <w:rFonts w:ascii="仿宋" w:hAnsi="仿宋" w:eastAsia="仿宋"/>
          <w:sz w:val="28"/>
          <w:szCs w:val="28"/>
        </w:rPr>
      </w:pPr>
      <w:r>
        <w:rPr>
          <w:rFonts w:ascii="仿宋" w:hAnsi="仿宋" w:eastAsia="仿宋"/>
          <w:color w:val="333333"/>
          <w:sz w:val="28"/>
          <w:szCs w:val="28"/>
        </w:rPr>
        <w:t>若被检产品明示的质量要求低于本细则中检验项目依据的强制性标准要求时，应按照强制性标准要求判定。</w:t>
      </w:r>
    </w:p>
    <w:p>
      <w:pPr>
        <w:pStyle w:val="5"/>
        <w:widowControl/>
        <w:spacing w:line="480" w:lineRule="atLeast"/>
        <w:ind w:firstLine="560" w:firstLineChars="200"/>
        <w:rPr>
          <w:rFonts w:ascii="仿宋" w:hAnsi="仿宋" w:eastAsia="仿宋"/>
          <w:sz w:val="28"/>
          <w:szCs w:val="28"/>
        </w:rPr>
      </w:pPr>
      <w:r>
        <w:rPr>
          <w:rFonts w:ascii="仿宋" w:hAnsi="仿宋" w:eastAsia="仿宋"/>
          <w:color w:val="333333"/>
          <w:sz w:val="28"/>
          <w:szCs w:val="28"/>
        </w:rPr>
        <w:t>若被检产品明示的质量要求低于或包含本细则中检验项目依据的推荐性标准要求时，应以被检产品明示的质量要求判定。</w:t>
      </w:r>
    </w:p>
    <w:p>
      <w:pPr>
        <w:pStyle w:val="5"/>
        <w:widowControl/>
        <w:spacing w:line="480" w:lineRule="atLeast"/>
        <w:ind w:firstLine="560" w:firstLineChars="200"/>
        <w:rPr>
          <w:rFonts w:ascii="仿宋" w:hAnsi="仿宋" w:eastAsia="仿宋"/>
          <w:sz w:val="28"/>
          <w:szCs w:val="28"/>
        </w:rPr>
      </w:pPr>
      <w:r>
        <w:rPr>
          <w:rFonts w:ascii="仿宋" w:hAnsi="仿宋" w:eastAsia="仿宋"/>
          <w:color w:val="333333"/>
          <w:sz w:val="28"/>
          <w:szCs w:val="28"/>
        </w:rPr>
        <w:t>若被检产品明示的质量要求缺少本细则中检验项目依据的强制性标准要求时，应按照强制性标准要求判定。</w:t>
      </w:r>
    </w:p>
    <w:p>
      <w:pPr>
        <w:pStyle w:val="5"/>
        <w:widowControl/>
        <w:spacing w:line="480" w:lineRule="atLeast"/>
        <w:ind w:firstLine="560" w:firstLineChars="200"/>
        <w:rPr>
          <w:rFonts w:ascii="仿宋" w:hAnsi="仿宋" w:eastAsia="仿宋"/>
          <w:color w:val="333333"/>
          <w:sz w:val="28"/>
          <w:szCs w:val="28"/>
        </w:rPr>
      </w:pPr>
      <w:r>
        <w:rPr>
          <w:rFonts w:ascii="仿宋" w:hAnsi="仿宋" w:eastAsia="仿宋"/>
          <w:color w:val="333333"/>
          <w:sz w:val="28"/>
          <w:szCs w:val="28"/>
        </w:rPr>
        <w:t>若被检产品明示的质量要求缺少本细则中检验项目依据的推荐性标准要求时，该项目不参与判定。</w:t>
      </w:r>
    </w:p>
    <w:p>
      <w:pPr>
        <w:pStyle w:val="5"/>
        <w:widowControl/>
        <w:wordWrap w:val="0"/>
        <w:spacing w:line="480" w:lineRule="atLeast"/>
        <w:ind w:left="1500" w:right="1500" w:firstLine="405"/>
        <w:rPr>
          <w:rFonts w:ascii="仿宋" w:hAnsi="仿宋" w:eastAsia="仿宋"/>
          <w:color w:val="333333"/>
          <w:sz w:val="28"/>
          <w:szCs w:val="28"/>
        </w:rPr>
      </w:pPr>
    </w:p>
    <w:p>
      <w:pPr>
        <w:pStyle w:val="5"/>
        <w:widowControl/>
        <w:wordWrap w:val="0"/>
        <w:spacing w:line="480" w:lineRule="atLeast"/>
        <w:ind w:left="1500" w:right="1500" w:firstLine="405"/>
        <w:rPr>
          <w:rFonts w:ascii="仿宋" w:hAnsi="仿宋" w:eastAsia="仿宋"/>
          <w:color w:val="333333"/>
          <w:sz w:val="28"/>
          <w:szCs w:val="28"/>
        </w:rPr>
      </w:pPr>
    </w:p>
    <w:p>
      <w:pPr>
        <w:pStyle w:val="5"/>
        <w:widowControl/>
        <w:wordWrap w:val="0"/>
        <w:spacing w:line="480" w:lineRule="atLeast"/>
        <w:ind w:left="1500" w:right="1500" w:firstLine="405"/>
        <w:rPr>
          <w:rFonts w:ascii="仿宋" w:hAnsi="仿宋" w:eastAsia="仿宋"/>
          <w:sz w:val="28"/>
          <w:szCs w:val="28"/>
        </w:rPr>
      </w:pPr>
    </w:p>
    <w:p>
      <w:pPr>
        <w:pStyle w:val="5"/>
        <w:widowControl/>
        <w:wordWrap w:val="0"/>
        <w:spacing w:line="480" w:lineRule="atLeast"/>
        <w:ind w:left="1500" w:right="1500" w:firstLine="405"/>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F6274"/>
    <w:rsid w:val="00004074"/>
    <w:rsid w:val="000349D6"/>
    <w:rsid w:val="0004147F"/>
    <w:rsid w:val="00045753"/>
    <w:rsid w:val="000545B7"/>
    <w:rsid w:val="0005749C"/>
    <w:rsid w:val="00076EF7"/>
    <w:rsid w:val="00087FA4"/>
    <w:rsid w:val="000A4CB0"/>
    <w:rsid w:val="001418B2"/>
    <w:rsid w:val="001434DC"/>
    <w:rsid w:val="001D272B"/>
    <w:rsid w:val="001F0C0F"/>
    <w:rsid w:val="002228DE"/>
    <w:rsid w:val="002952A0"/>
    <w:rsid w:val="002A4282"/>
    <w:rsid w:val="002E1B5C"/>
    <w:rsid w:val="002E60A9"/>
    <w:rsid w:val="003549AB"/>
    <w:rsid w:val="00356D35"/>
    <w:rsid w:val="003C6CA8"/>
    <w:rsid w:val="003D63E4"/>
    <w:rsid w:val="00415367"/>
    <w:rsid w:val="00481F73"/>
    <w:rsid w:val="004830AB"/>
    <w:rsid w:val="004C735A"/>
    <w:rsid w:val="00506D3F"/>
    <w:rsid w:val="00533053"/>
    <w:rsid w:val="005425ED"/>
    <w:rsid w:val="005503A3"/>
    <w:rsid w:val="005D5809"/>
    <w:rsid w:val="00612FB7"/>
    <w:rsid w:val="0061508C"/>
    <w:rsid w:val="006A05C2"/>
    <w:rsid w:val="00701368"/>
    <w:rsid w:val="00727F6F"/>
    <w:rsid w:val="007333F0"/>
    <w:rsid w:val="0076128F"/>
    <w:rsid w:val="00775A1A"/>
    <w:rsid w:val="007C028D"/>
    <w:rsid w:val="007C24FC"/>
    <w:rsid w:val="007C353F"/>
    <w:rsid w:val="007C5028"/>
    <w:rsid w:val="007F3405"/>
    <w:rsid w:val="008746F3"/>
    <w:rsid w:val="008B1744"/>
    <w:rsid w:val="008D591C"/>
    <w:rsid w:val="00911306"/>
    <w:rsid w:val="00961B1F"/>
    <w:rsid w:val="0098136C"/>
    <w:rsid w:val="009927A9"/>
    <w:rsid w:val="009D74FF"/>
    <w:rsid w:val="009E3849"/>
    <w:rsid w:val="00A07401"/>
    <w:rsid w:val="00A80524"/>
    <w:rsid w:val="00A81626"/>
    <w:rsid w:val="00A91930"/>
    <w:rsid w:val="00A924C8"/>
    <w:rsid w:val="00AD36DE"/>
    <w:rsid w:val="00AF6274"/>
    <w:rsid w:val="00B03DE8"/>
    <w:rsid w:val="00B26AD8"/>
    <w:rsid w:val="00B56236"/>
    <w:rsid w:val="00BD074F"/>
    <w:rsid w:val="00BE02CA"/>
    <w:rsid w:val="00BE72CE"/>
    <w:rsid w:val="00C8266C"/>
    <w:rsid w:val="00CA17F5"/>
    <w:rsid w:val="00CD0742"/>
    <w:rsid w:val="00CE7616"/>
    <w:rsid w:val="00D16D09"/>
    <w:rsid w:val="00D319AF"/>
    <w:rsid w:val="00D37E95"/>
    <w:rsid w:val="00D75FD3"/>
    <w:rsid w:val="00D95413"/>
    <w:rsid w:val="00DE6391"/>
    <w:rsid w:val="00E23581"/>
    <w:rsid w:val="00E46BEE"/>
    <w:rsid w:val="00E63316"/>
    <w:rsid w:val="00E921EE"/>
    <w:rsid w:val="00E92CD6"/>
    <w:rsid w:val="00EA62D1"/>
    <w:rsid w:val="00F55CB8"/>
    <w:rsid w:val="00F82E03"/>
    <w:rsid w:val="00FA198C"/>
    <w:rsid w:val="249F3F6F"/>
    <w:rsid w:val="5EC63613"/>
    <w:rsid w:val="74A72E86"/>
    <w:rsid w:val="76E74E69"/>
    <w:rsid w:val="78F82889"/>
    <w:rsid w:val="790519D7"/>
    <w:rsid w:val="79BB9C7A"/>
    <w:rsid w:val="7EDF4A50"/>
    <w:rsid w:val="E7FBBC1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jc w:val="left"/>
      <w:outlineLvl w:val="0"/>
    </w:pPr>
    <w:rPr>
      <w:rFonts w:hint="eastAsia" w:ascii="宋体" w:hAnsi="宋体" w:eastAsia="宋体" w:cs="Times New Roman"/>
      <w:kern w:val="44"/>
      <w:sz w:val="18"/>
      <w:szCs w:val="1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3"/>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jc w:val="left"/>
    </w:pPr>
    <w:rPr>
      <w:rFonts w:cs="Times New Roman"/>
      <w:kern w:val="0"/>
      <w:sz w:val="24"/>
    </w:rPr>
  </w:style>
  <w:style w:type="character" w:styleId="8">
    <w:name w:val="FollowedHyperlink"/>
    <w:basedOn w:val="7"/>
    <w:qFormat/>
    <w:uiPriority w:val="0"/>
    <w:rPr>
      <w:color w:val="800080"/>
      <w:u w:val="none"/>
    </w:rPr>
  </w:style>
  <w:style w:type="character" w:styleId="9">
    <w:name w:val="Hyperlink"/>
    <w:basedOn w:val="7"/>
    <w:qFormat/>
    <w:uiPriority w:val="0"/>
    <w:rPr>
      <w:color w:val="0000FF"/>
      <w:u w:val="none"/>
    </w:rPr>
  </w:style>
  <w:style w:type="character" w:customStyle="1" w:styleId="10">
    <w:name w:val="hover10"/>
    <w:basedOn w:val="7"/>
    <w:qFormat/>
    <w:uiPriority w:val="0"/>
    <w:rPr>
      <w:color w:val="184390"/>
    </w:rPr>
  </w:style>
  <w:style w:type="character" w:customStyle="1" w:styleId="11">
    <w:name w:val="print_del3"/>
    <w:basedOn w:val="7"/>
    <w:qFormat/>
    <w:uiPriority w:val="0"/>
  </w:style>
  <w:style w:type="character" w:customStyle="1" w:styleId="12">
    <w:name w:val="页眉 Char"/>
    <w:basedOn w:val="7"/>
    <w:link w:val="4"/>
    <w:qFormat/>
    <w:uiPriority w:val="0"/>
    <w:rPr>
      <w:rFonts w:asciiTheme="minorHAnsi" w:hAnsiTheme="minorHAnsi" w:eastAsiaTheme="minorEastAsia" w:cstheme="minorBidi"/>
      <w:kern w:val="2"/>
      <w:sz w:val="18"/>
      <w:szCs w:val="18"/>
    </w:rPr>
  </w:style>
  <w:style w:type="character" w:customStyle="1" w:styleId="13">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227</Words>
  <Characters>1294</Characters>
  <Lines>10</Lines>
  <Paragraphs>3</Paragraphs>
  <TotalTime>293</TotalTime>
  <ScaleCrop>false</ScaleCrop>
  <LinksUpToDate>false</LinksUpToDate>
  <CharactersWithSpaces>1518</CharactersWithSpaces>
  <Application>WPS Office_11.8.2.10533_F1E327BC-269C-435d-A152-05C5408002CA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Administrator</dc:creator>
  <cp:lastModifiedBy>user</cp:lastModifiedBy>
  <dcterms:modified xsi:type="dcterms:W3CDTF">2023-08-02T16:42:47Z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2052-11.8.2.10533</vt:lpwstr>
  </property>
  <property fmtid="{D5CDD505-2E9C-101B-9397-08002B2CF9AE}" pid="3" name="ICV">
    <vt:lpwstr>5021E9A84232485FAF3CB7BCAE9F90FF</vt:lpwstr>
  </property>
</Properties>
</file>