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cs="宋体"/>
          <w:sz w:val="42"/>
          <w:szCs w:val="42"/>
        </w:rPr>
      </w:pPr>
      <w:r>
        <w:rPr>
          <w:rFonts w:hint="eastAsia" w:ascii="宋体" w:hAnsi="宋体" w:cs="宋体"/>
          <w:sz w:val="42"/>
          <w:szCs w:val="42"/>
        </w:rPr>
        <w:t>长春市市场监督管理局</w:t>
      </w:r>
    </w:p>
    <w:p>
      <w:pPr>
        <w:spacing w:line="480" w:lineRule="exact"/>
        <w:jc w:val="center"/>
        <w:rPr>
          <w:rFonts w:ascii="宋体" w:hAnsi="宋体" w:cs="宋体"/>
          <w:sz w:val="42"/>
          <w:szCs w:val="42"/>
        </w:rPr>
      </w:pPr>
      <w:r>
        <w:rPr>
          <w:rFonts w:hint="eastAsia" w:ascii="宋体" w:hAnsi="宋体" w:cs="宋体"/>
          <w:sz w:val="42"/>
          <w:szCs w:val="42"/>
        </w:rPr>
        <w:t>行政处罚告知书</w:t>
      </w:r>
    </w:p>
    <w:p>
      <w:pPr>
        <w:spacing w:line="440" w:lineRule="exact"/>
        <w:jc w:val="center"/>
        <w:rPr>
          <w:rFonts w:ascii="仿宋" w:hAnsi="仿宋" w:eastAsia="仿宋"/>
          <w:sz w:val="32"/>
          <w:szCs w:val="32"/>
        </w:rPr>
      </w:pPr>
      <w:r>
        <w:rPr>
          <w:rFonts w:hint="eastAsia" w:ascii="宋体" w:hAnsi="宋体" w:cs="宋体"/>
          <w:sz w:val="32"/>
          <w:szCs w:val="32"/>
        </w:rPr>
        <w:t>长市监绿罚告〔2022〕</w:t>
      </w:r>
      <w:r>
        <w:rPr>
          <w:rFonts w:hint="eastAsia" w:ascii="宋体" w:hAnsi="宋体" w:cs="宋体"/>
          <w:sz w:val="32"/>
          <w:szCs w:val="32"/>
          <w:lang w:val="en-US" w:eastAsia="zh-CN"/>
        </w:rPr>
        <w:t>11</w:t>
      </w:r>
      <w:r>
        <w:rPr>
          <w:rFonts w:hint="eastAsia" w:ascii="宋体" w:hAnsi="宋体" w:cs="宋体"/>
          <w:sz w:val="32"/>
          <w:szCs w:val="32"/>
        </w:rPr>
        <w:t>号</w:t>
      </w:r>
    </w:p>
    <w:p>
      <w:pPr>
        <w:spacing w:before="105" w:line="288" w:lineRule="auto"/>
        <w:ind w:right="16"/>
        <w:rPr>
          <w:rFonts w:ascii="仿宋" w:hAnsi="仿宋" w:eastAsia="仿宋" w:cs="仿宋"/>
          <w:spacing w:val="-8"/>
          <w:sz w:val="32"/>
          <w:szCs w:val="32"/>
        </w:rPr>
      </w:pPr>
      <w:r>
        <w:rPr>
          <w:rFonts w:hint="eastAsia" w:ascii="仿宋" w:hAnsi="仿宋" w:eastAsia="仿宋" w:cs="仿宋"/>
          <w:spacing w:val="-8"/>
          <w:sz w:val="32"/>
          <w:szCs w:val="32"/>
          <w:lang w:val="en-US" w:eastAsia="zh-CN"/>
        </w:rPr>
        <w:t>汽车经济技术开发区马杰罗润滑油经销部</w:t>
      </w:r>
      <w:r>
        <w:rPr>
          <w:rFonts w:ascii="仿宋" w:hAnsi="仿宋" w:eastAsia="仿宋" w:cs="仿宋"/>
          <w:spacing w:val="-8"/>
          <w:sz w:val="32"/>
          <w:szCs w:val="32"/>
        </w:rPr>
        <w:t>：</w:t>
      </w:r>
    </w:p>
    <w:p>
      <w:pPr>
        <w:spacing w:before="105" w:line="288" w:lineRule="auto"/>
        <w:ind w:right="16" w:firstLine="608" w:firstLineChars="200"/>
        <w:rPr>
          <w:rFonts w:ascii="仿宋" w:hAnsi="仿宋" w:eastAsia="仿宋" w:cs="仿宋"/>
          <w:spacing w:val="-8"/>
          <w:sz w:val="32"/>
          <w:szCs w:val="32"/>
        </w:rPr>
      </w:pPr>
      <w:r>
        <w:rPr>
          <w:rFonts w:ascii="仿宋" w:hAnsi="仿宋" w:eastAsia="仿宋" w:cs="仿宋"/>
          <w:spacing w:val="-8"/>
          <w:sz w:val="32"/>
          <w:szCs w:val="32"/>
        </w:rPr>
        <w:t>由本局立案调查的</w:t>
      </w:r>
      <w:r>
        <w:rPr>
          <w:rFonts w:hint="eastAsia" w:ascii="仿宋" w:hAnsi="仿宋" w:eastAsia="仿宋" w:cs="仿宋"/>
          <w:spacing w:val="-8"/>
          <w:sz w:val="32"/>
          <w:szCs w:val="32"/>
          <w:lang w:val="en-US" w:eastAsia="zh-CN"/>
        </w:rPr>
        <w:t>汽车经济技术开发区马杰罗润滑油经销部</w:t>
      </w:r>
      <w:r>
        <w:rPr>
          <w:rFonts w:hint="eastAsia" w:ascii="仿宋" w:hAnsi="仿宋" w:eastAsia="仿宋" w:cs="仿宋"/>
          <w:spacing w:val="-8"/>
          <w:sz w:val="32"/>
          <w:szCs w:val="32"/>
        </w:rPr>
        <w:t>侵犯注册商标专用权</w:t>
      </w:r>
      <w:r>
        <w:rPr>
          <w:rFonts w:hint="eastAsia" w:ascii="仿宋" w:hAnsi="仿宋" w:eastAsia="仿宋" w:cs="仿宋"/>
          <w:spacing w:val="-8"/>
          <w:sz w:val="32"/>
          <w:szCs w:val="32"/>
          <w:lang w:val="en-US" w:eastAsia="zh-CN"/>
        </w:rPr>
        <w:t>违法行为</w:t>
      </w:r>
      <w:r>
        <w:rPr>
          <w:rFonts w:ascii="仿宋" w:hAnsi="仿宋" w:eastAsia="仿宋" w:cs="仿宋"/>
          <w:spacing w:val="-8"/>
          <w:sz w:val="32"/>
          <w:szCs w:val="32"/>
        </w:rPr>
        <w:t>一案，已调查终结。依据《中华人民共和国行政处罚法》第</w:t>
      </w:r>
      <w:r>
        <w:rPr>
          <w:rFonts w:hint="eastAsia" w:ascii="仿宋" w:hAnsi="仿宋" w:eastAsia="仿宋" w:cs="仿宋"/>
          <w:spacing w:val="-8"/>
          <w:sz w:val="32"/>
          <w:szCs w:val="32"/>
          <w:lang w:val="en-US" w:eastAsia="zh-CN"/>
        </w:rPr>
        <w:t>四十四</w:t>
      </w:r>
      <w:r>
        <w:rPr>
          <w:rFonts w:ascii="仿宋" w:hAnsi="仿宋" w:eastAsia="仿宋" w:cs="仿宋"/>
          <w:spacing w:val="-8"/>
          <w:sz w:val="32"/>
          <w:szCs w:val="32"/>
        </w:rPr>
        <w:t>条的规定，现将本局拟作出行政处罚的事实、理由、依据及处罚内容告知如下</w:t>
      </w:r>
      <w:r>
        <w:rPr>
          <w:rFonts w:hint="eastAsia" w:ascii="仿宋" w:hAnsi="仿宋" w:eastAsia="仿宋" w:cs="仿宋"/>
          <w:spacing w:val="-8"/>
          <w:sz w:val="32"/>
          <w:szCs w:val="32"/>
        </w:rPr>
        <w:t>：</w:t>
      </w:r>
    </w:p>
    <w:p>
      <w:pPr>
        <w:spacing w:before="105" w:line="288" w:lineRule="auto"/>
        <w:ind w:left="32" w:right="16" w:firstLine="674"/>
        <w:rPr>
          <w:rFonts w:hint="default" w:ascii="仿宋" w:hAnsi="仿宋" w:eastAsia="仿宋" w:cs="仿宋"/>
          <w:spacing w:val="-8"/>
          <w:sz w:val="32"/>
          <w:szCs w:val="32"/>
          <w:lang w:val="en-US" w:eastAsia="zh-CN"/>
        </w:rPr>
      </w:pPr>
      <w:r>
        <w:rPr>
          <w:rFonts w:hint="eastAsia" w:ascii="仿宋" w:hAnsi="仿宋" w:eastAsia="仿宋" w:cs="仿宋"/>
          <w:spacing w:val="-8"/>
          <w:sz w:val="32"/>
          <w:szCs w:val="32"/>
          <w:lang w:val="en-US" w:eastAsia="zh-CN"/>
        </w:rPr>
        <w:t>经查，</w:t>
      </w:r>
      <w:r>
        <w:rPr>
          <w:rFonts w:hint="eastAsia" w:ascii="仿宋" w:hAnsi="仿宋" w:eastAsia="仿宋" w:cs="仿宋"/>
          <w:spacing w:val="-8"/>
          <w:sz w:val="32"/>
          <w:szCs w:val="32"/>
        </w:rPr>
        <w:t>当事人</w:t>
      </w:r>
      <w:r>
        <w:rPr>
          <w:rFonts w:hint="eastAsia" w:ascii="仿宋" w:hAnsi="仿宋" w:eastAsia="仿宋" w:cs="仿宋"/>
          <w:spacing w:val="-8"/>
          <w:sz w:val="32"/>
          <w:szCs w:val="32"/>
          <w:lang w:val="en-US" w:eastAsia="zh-CN"/>
        </w:rPr>
        <w:t>汽车经济技术开发区马杰罗润滑油经销部在经营者邵钰的丈夫李云际主导下，</w:t>
      </w:r>
      <w:r>
        <w:rPr>
          <w:rFonts w:hint="eastAsia" w:ascii="仿宋" w:hAnsi="仿宋" w:eastAsia="仿宋" w:cs="仿宋"/>
          <w:spacing w:val="-8"/>
          <w:sz w:val="32"/>
          <w:szCs w:val="32"/>
        </w:rPr>
        <w:t>于2019年3月起，在绿园区民丰村七社租用平房，从厂家购买散装机油，灌入从网上购买的假冒的嘉实多、美孚机油包装内，在</w:t>
      </w:r>
      <w:r>
        <w:rPr>
          <w:rFonts w:hint="eastAsia" w:ascii="仿宋" w:hAnsi="仿宋" w:eastAsia="仿宋" w:cs="仿宋"/>
          <w:spacing w:val="-8"/>
          <w:sz w:val="32"/>
          <w:szCs w:val="32"/>
          <w:lang w:val="en-US" w:eastAsia="zh-CN"/>
        </w:rPr>
        <w:t>汽车经济技术开发区马杰罗润滑油经销部的经营场所</w:t>
      </w:r>
      <w:r>
        <w:rPr>
          <w:rFonts w:hint="eastAsia" w:ascii="仿宋" w:hAnsi="仿宋" w:eastAsia="仿宋" w:cs="仿宋"/>
          <w:spacing w:val="-8"/>
          <w:sz w:val="32"/>
          <w:szCs w:val="32"/>
        </w:rPr>
        <w:t>对外销售。其销售的假冒嘉实多、美孚机油包装上带有174458号“美孚”、1180203号“Mobil”、1672240号“Castrol”、832054号“嘉实多”</w:t>
      </w:r>
      <w:r>
        <w:rPr>
          <w:rFonts w:hint="eastAsia" w:ascii="仿宋" w:hAnsi="仿宋" w:eastAsia="仿宋" w:cs="仿宋"/>
          <w:spacing w:val="-8"/>
          <w:sz w:val="32"/>
          <w:szCs w:val="32"/>
          <w:lang w:val="en-US" w:eastAsia="zh-CN"/>
        </w:rPr>
        <w:t>注册</w:t>
      </w:r>
      <w:r>
        <w:rPr>
          <w:rFonts w:hint="eastAsia" w:ascii="仿宋" w:hAnsi="仿宋" w:eastAsia="仿宋" w:cs="仿宋"/>
          <w:spacing w:val="-8"/>
          <w:sz w:val="32"/>
          <w:szCs w:val="32"/>
        </w:rPr>
        <w:t>商标，侵犯了上述商标的注册商标专用权，</w:t>
      </w:r>
      <w:r>
        <w:rPr>
          <w:rFonts w:hint="eastAsia" w:ascii="仿宋" w:hAnsi="仿宋" w:eastAsia="仿宋" w:cs="仿宋"/>
          <w:spacing w:val="-8"/>
          <w:sz w:val="32"/>
          <w:szCs w:val="32"/>
          <w:lang w:val="en-US" w:eastAsia="zh-CN"/>
        </w:rPr>
        <w:t>货值金额59771元。绿园区人民检察院认定：李云际、邵钰实施了《刑法》第二百一十三条规定的行为，但因犯罪情节轻微等原因，决定对其相对不起诉，并建议我局对其行政处罚。</w:t>
      </w:r>
    </w:p>
    <w:p>
      <w:pPr>
        <w:spacing w:before="105" w:line="288" w:lineRule="auto"/>
        <w:ind w:left="32" w:right="16" w:firstLine="674"/>
        <w:rPr>
          <w:rFonts w:hint="eastAsia" w:ascii="仿宋" w:hAnsi="仿宋" w:eastAsia="仿宋" w:cs="仿宋"/>
          <w:spacing w:val="-8"/>
          <w:sz w:val="32"/>
          <w:szCs w:val="32"/>
        </w:rPr>
      </w:pPr>
      <w:r>
        <w:rPr>
          <w:rFonts w:hint="eastAsia" w:ascii="仿宋" w:hAnsi="仿宋" w:eastAsia="仿宋" w:cs="仿宋"/>
          <w:spacing w:val="-8"/>
          <w:sz w:val="32"/>
          <w:szCs w:val="32"/>
          <w:lang w:val="en-US" w:eastAsia="zh-CN"/>
        </w:rPr>
        <w:t>汽车经济技术开发区马杰罗润滑油经销部</w:t>
      </w:r>
      <w:r>
        <w:rPr>
          <w:rFonts w:hint="eastAsia" w:ascii="仿宋" w:hAnsi="仿宋" w:eastAsia="仿宋" w:cs="仿宋"/>
          <w:spacing w:val="-8"/>
          <w:sz w:val="32"/>
          <w:szCs w:val="32"/>
        </w:rPr>
        <w:t>的上述行为，违反了《中华人民共和国商标法》第五十七条的规定，构成了侵犯注册商标专用权的违法行为。依据《中华人民共和国商标法》第六十条第二款之规定，拟责令你</w:t>
      </w:r>
      <w:r>
        <w:rPr>
          <w:rFonts w:hint="eastAsia" w:ascii="仿宋" w:hAnsi="仿宋" w:eastAsia="仿宋" w:cs="仿宋"/>
          <w:spacing w:val="-8"/>
          <w:sz w:val="32"/>
          <w:szCs w:val="32"/>
          <w:lang w:val="en-US" w:eastAsia="zh-CN"/>
        </w:rPr>
        <w:t>经销部</w:t>
      </w:r>
      <w:r>
        <w:rPr>
          <w:rFonts w:hint="eastAsia" w:ascii="仿宋" w:hAnsi="仿宋" w:eastAsia="仿宋" w:cs="仿宋"/>
          <w:spacing w:val="-8"/>
          <w:sz w:val="32"/>
          <w:szCs w:val="32"/>
        </w:rPr>
        <w:t>立即停止侵权行为，处以罚款人民币</w:t>
      </w:r>
      <w:r>
        <w:rPr>
          <w:rFonts w:hint="eastAsia" w:ascii="仿宋" w:hAnsi="仿宋" w:eastAsia="仿宋" w:cs="仿宋"/>
          <w:spacing w:val="-8"/>
          <w:sz w:val="32"/>
          <w:szCs w:val="32"/>
          <w:lang w:val="en-US" w:eastAsia="zh-CN"/>
        </w:rPr>
        <w:t>119542</w:t>
      </w:r>
      <w:r>
        <w:rPr>
          <w:rFonts w:hint="eastAsia" w:ascii="仿宋" w:hAnsi="仿宋" w:eastAsia="仿宋" w:cs="仿宋"/>
          <w:spacing w:val="-8"/>
          <w:sz w:val="32"/>
          <w:szCs w:val="32"/>
        </w:rPr>
        <w:t>元。</w:t>
      </w:r>
    </w:p>
    <w:p>
      <w:pPr>
        <w:spacing w:before="105" w:line="288" w:lineRule="auto"/>
        <w:ind w:left="32" w:right="16" w:firstLine="674"/>
        <w:rPr>
          <w:rFonts w:ascii="仿宋" w:hAnsi="仿宋" w:eastAsia="仿宋" w:cs="仿宋"/>
          <w:sz w:val="32"/>
          <w:szCs w:val="32"/>
        </w:rPr>
      </w:pPr>
      <w:r>
        <w:rPr>
          <w:rFonts w:hint="eastAsia" w:ascii="仿宋" w:hAnsi="仿宋" w:eastAsia="仿宋" w:cs="仿宋"/>
          <w:spacing w:val="-10"/>
          <w:sz w:val="32"/>
          <w:szCs w:val="32"/>
        </w:rPr>
        <w:t>□依据《中华人民共和国行政处罚法》第四十四条、第</w:t>
      </w:r>
      <w:r>
        <w:rPr>
          <w:rFonts w:hint="eastAsia" w:ascii="仿宋" w:hAnsi="仿宋" w:eastAsia="仿宋" w:cs="仿宋"/>
          <w:spacing w:val="-8"/>
          <w:sz w:val="32"/>
          <w:szCs w:val="32"/>
        </w:rPr>
        <w:t>四十五条，以及《市场监督管理行政处罚程序规定》第五十</w:t>
      </w:r>
      <w:r>
        <w:rPr>
          <w:rFonts w:hint="eastAsia" w:ascii="仿宋" w:hAnsi="仿宋" w:eastAsia="仿宋" w:cs="仿宋"/>
          <w:spacing w:val="-13"/>
          <w:sz w:val="32"/>
          <w:szCs w:val="32"/>
        </w:rPr>
        <w:t>七条的规定，你（单位）有权进行陈述、</w:t>
      </w:r>
      <w:r>
        <w:rPr>
          <w:rFonts w:hint="eastAsia" w:ascii="仿宋" w:hAnsi="仿宋" w:eastAsia="仿宋" w:cs="仿宋"/>
          <w:spacing w:val="-95"/>
          <w:sz w:val="32"/>
          <w:szCs w:val="32"/>
        </w:rPr>
        <w:t xml:space="preserve"> </w:t>
      </w:r>
      <w:r>
        <w:rPr>
          <w:rFonts w:hint="eastAsia" w:ascii="仿宋" w:hAnsi="仿宋" w:eastAsia="仿宋" w:cs="仿宋"/>
          <w:spacing w:val="-13"/>
          <w:sz w:val="32"/>
          <w:szCs w:val="32"/>
        </w:rPr>
        <w:t>申辩。</w:t>
      </w:r>
      <w:r>
        <w:rPr>
          <w:rFonts w:hint="eastAsia" w:ascii="仿宋" w:hAnsi="仿宋" w:eastAsia="仿宋" w:cs="仿宋"/>
          <w:spacing w:val="-71"/>
          <w:sz w:val="32"/>
          <w:szCs w:val="32"/>
        </w:rPr>
        <w:t xml:space="preserve"> </w:t>
      </w:r>
      <w:r>
        <w:rPr>
          <w:rFonts w:hint="eastAsia" w:ascii="仿宋" w:hAnsi="仿宋" w:eastAsia="仿宋" w:cs="仿宋"/>
          <w:spacing w:val="-13"/>
          <w:sz w:val="32"/>
          <w:szCs w:val="32"/>
        </w:rPr>
        <w:t>自收到本告</w:t>
      </w:r>
      <w:r>
        <w:rPr>
          <w:rFonts w:hint="eastAsia" w:ascii="仿宋" w:hAnsi="仿宋" w:eastAsia="仿宋" w:cs="仿宋"/>
          <w:spacing w:val="-2"/>
          <w:sz w:val="32"/>
          <w:szCs w:val="32"/>
        </w:rPr>
        <w:t>知书之日起五个工作日内未行使陈述、申辩权的，视为放弃</w:t>
      </w:r>
      <w:r>
        <w:rPr>
          <w:rFonts w:hint="eastAsia" w:ascii="仿宋" w:hAnsi="仿宋" w:eastAsia="仿宋" w:cs="仿宋"/>
          <w:spacing w:val="-5"/>
          <w:sz w:val="32"/>
          <w:szCs w:val="32"/>
        </w:rPr>
        <w:t>此权利。</w:t>
      </w:r>
    </w:p>
    <w:p>
      <w:pPr>
        <w:spacing w:before="5" w:line="286" w:lineRule="auto"/>
        <w:ind w:left="28" w:right="16" w:firstLine="678"/>
        <w:rPr>
          <w:rFonts w:ascii="仿宋" w:hAnsi="仿宋" w:eastAsia="仿宋" w:cs="仿宋"/>
          <w:sz w:val="32"/>
          <w:szCs w:val="32"/>
        </w:rPr>
      </w:pPr>
      <w:r>
        <w:rPr>
          <w:rFonts w:hint="eastAsia" w:ascii="仿宋" w:hAnsi="仿宋" w:eastAsia="仿宋" w:cs="仿宋"/>
          <w:spacing w:val="-10"/>
          <w:sz w:val="32"/>
          <w:szCs w:val="32"/>
        </w:rPr>
        <w:t>☑依据《中华人民共和国行政处罚法》第四十四条、第四十五条、第六十三条、第六十四条第一项以及《吉林省市场监督管理行政处罚案件听证规定（试行）》第五条的规定，你单位有权进行陈述、申辩，并可要求举行听证。</w:t>
      </w:r>
      <w:r>
        <w:rPr>
          <w:rFonts w:hint="eastAsia" w:ascii="仿宋" w:hAnsi="仿宋" w:eastAsia="仿宋" w:cs="仿宋"/>
          <w:spacing w:val="-4"/>
          <w:sz w:val="32"/>
          <w:szCs w:val="32"/>
        </w:rPr>
        <w:t>自收到本告知书之日起五个工作日内未行使陈述、申辩权，</w:t>
      </w:r>
      <w:r>
        <w:rPr>
          <w:rFonts w:hint="eastAsia" w:ascii="仿宋" w:hAnsi="仿宋" w:eastAsia="仿宋" w:cs="仿宋"/>
          <w:spacing w:val="-1"/>
          <w:sz w:val="32"/>
          <w:szCs w:val="32"/>
        </w:rPr>
        <w:t>未要求听证的，视为放弃此权利。</w:t>
      </w:r>
    </w:p>
    <w:p>
      <w:pPr>
        <w:ind w:firstLine="630"/>
        <w:rPr>
          <w:rFonts w:hint="eastAsia" w:ascii="仿宋" w:hAnsi="仿宋" w:eastAsia="仿宋" w:cs="仿宋"/>
          <w:spacing w:val="11"/>
          <w:sz w:val="32"/>
          <w:szCs w:val="32"/>
        </w:rPr>
      </w:pPr>
    </w:p>
    <w:p>
      <w:pPr>
        <w:ind w:firstLine="630"/>
        <w:rPr>
          <w:rFonts w:ascii="仿宋" w:hAnsi="仿宋" w:eastAsia="仿宋" w:cs="仿宋"/>
          <w:spacing w:val="11"/>
          <w:sz w:val="32"/>
          <w:szCs w:val="32"/>
        </w:rPr>
      </w:pPr>
      <w:r>
        <w:rPr>
          <w:rFonts w:hint="eastAsia" w:ascii="仿宋" w:hAnsi="仿宋" w:eastAsia="仿宋" w:cs="仿宋"/>
          <w:spacing w:val="11"/>
          <w:sz w:val="32"/>
          <w:szCs w:val="32"/>
        </w:rPr>
        <w:t>联系人：华爱东、矫天瑜  联系电话：0431-80826059</w:t>
      </w:r>
    </w:p>
    <w:p>
      <w:pPr>
        <w:ind w:firstLine="630"/>
        <w:rPr>
          <w:rFonts w:ascii="仿宋" w:hAnsi="仿宋" w:eastAsia="仿宋" w:cs="仿宋"/>
          <w:sz w:val="32"/>
          <w:szCs w:val="32"/>
        </w:rPr>
      </w:pPr>
      <w:r>
        <w:rPr>
          <w:rFonts w:hint="eastAsia" w:ascii="仿宋" w:hAnsi="仿宋" w:eastAsia="仿宋" w:cs="仿宋"/>
          <w:sz w:val="32"/>
          <w:szCs w:val="32"/>
        </w:rPr>
        <w:t>联系地址：景阳大路3855号</w:t>
      </w:r>
    </w:p>
    <w:p>
      <w:pPr>
        <w:spacing w:before="105" w:line="288" w:lineRule="auto"/>
        <w:ind w:left="32" w:right="16" w:firstLine="674"/>
        <w:jc w:val="right"/>
        <w:rPr>
          <w:rFonts w:hint="eastAsia" w:ascii="仿宋" w:hAnsi="仿宋" w:eastAsia="仿宋" w:cs="仿宋"/>
          <w:spacing w:val="-8"/>
          <w:sz w:val="32"/>
          <w:szCs w:val="32"/>
        </w:rPr>
      </w:pPr>
    </w:p>
    <w:p>
      <w:pPr>
        <w:spacing w:before="105" w:line="288" w:lineRule="auto"/>
        <w:ind w:left="32" w:right="16" w:firstLine="674"/>
        <w:jc w:val="right"/>
        <w:rPr>
          <w:rFonts w:hint="eastAsia" w:ascii="仿宋" w:hAnsi="仿宋" w:eastAsia="仿宋" w:cs="仿宋"/>
          <w:spacing w:val="-8"/>
          <w:sz w:val="32"/>
          <w:szCs w:val="32"/>
        </w:rPr>
      </w:pPr>
    </w:p>
    <w:p>
      <w:pPr>
        <w:spacing w:before="105" w:line="288" w:lineRule="auto"/>
        <w:ind w:left="32" w:right="16" w:firstLine="674"/>
        <w:jc w:val="right"/>
        <w:rPr>
          <w:rFonts w:hint="eastAsia" w:ascii="仿宋" w:hAnsi="仿宋" w:eastAsia="仿宋" w:cs="仿宋"/>
          <w:spacing w:val="-8"/>
          <w:sz w:val="32"/>
          <w:szCs w:val="32"/>
        </w:rPr>
      </w:pPr>
    </w:p>
    <w:p>
      <w:pPr>
        <w:spacing w:before="105" w:line="288" w:lineRule="auto"/>
        <w:ind w:left="32" w:right="16" w:firstLine="674"/>
        <w:jc w:val="right"/>
        <w:rPr>
          <w:rFonts w:hint="eastAsia" w:ascii="仿宋" w:hAnsi="仿宋" w:eastAsia="仿宋" w:cs="仿宋"/>
          <w:spacing w:val="-8"/>
          <w:sz w:val="32"/>
          <w:szCs w:val="32"/>
        </w:rPr>
      </w:pPr>
    </w:p>
    <w:p>
      <w:pPr>
        <w:spacing w:before="105" w:line="288" w:lineRule="auto"/>
        <w:ind w:left="32" w:right="16" w:firstLine="674"/>
        <w:jc w:val="right"/>
        <w:rPr>
          <w:rFonts w:hint="eastAsia" w:ascii="仿宋" w:hAnsi="仿宋" w:eastAsia="仿宋" w:cs="仿宋"/>
          <w:spacing w:val="-8"/>
          <w:sz w:val="32"/>
          <w:szCs w:val="32"/>
        </w:rPr>
      </w:pPr>
    </w:p>
    <w:p>
      <w:pPr>
        <w:spacing w:before="105" w:line="288" w:lineRule="auto"/>
        <w:ind w:left="32" w:right="16" w:firstLine="674"/>
        <w:jc w:val="center"/>
        <w:rPr>
          <w:rFonts w:ascii="仿宋" w:hAnsi="仿宋" w:eastAsia="仿宋" w:cs="仿宋"/>
          <w:spacing w:val="-8"/>
          <w:sz w:val="32"/>
          <w:szCs w:val="32"/>
        </w:rPr>
      </w:pPr>
      <w:r>
        <w:rPr>
          <w:rFonts w:hint="eastAsia" w:ascii="仿宋" w:hAnsi="仿宋" w:eastAsia="仿宋" w:cs="仿宋"/>
          <w:spacing w:val="-8"/>
          <w:sz w:val="32"/>
          <w:szCs w:val="32"/>
          <w:lang w:val="en-US" w:eastAsia="zh-CN"/>
        </w:rPr>
        <w:t xml:space="preserve">                                     </w:t>
      </w:r>
      <w:r>
        <w:rPr>
          <w:rFonts w:hint="eastAsia" w:ascii="仿宋" w:hAnsi="仿宋" w:eastAsia="仿宋" w:cs="仿宋"/>
          <w:spacing w:val="-8"/>
          <w:sz w:val="32"/>
          <w:szCs w:val="32"/>
        </w:rPr>
        <w:t>长春市市场监督管理局</w:t>
      </w:r>
    </w:p>
    <w:p>
      <w:pPr>
        <w:spacing w:before="105" w:line="288" w:lineRule="auto"/>
        <w:ind w:left="32" w:right="16" w:firstLine="674"/>
        <w:jc w:val="right"/>
        <w:rPr>
          <w:rFonts w:hint="eastAsia" w:ascii="仿宋" w:hAnsi="仿宋" w:eastAsia="仿宋" w:cs="仿宋"/>
          <w:spacing w:val="-8"/>
          <w:sz w:val="32"/>
          <w:szCs w:val="32"/>
        </w:rPr>
      </w:pPr>
      <w:r>
        <w:rPr>
          <w:rFonts w:hint="eastAsia" w:ascii="仿宋" w:hAnsi="仿宋" w:eastAsia="仿宋" w:cs="仿宋"/>
          <w:spacing w:val="-8"/>
          <w:sz w:val="32"/>
          <w:szCs w:val="32"/>
          <w:lang w:val="en-US" w:eastAsia="zh-CN"/>
        </w:rPr>
        <w:t xml:space="preserve"> </w:t>
      </w:r>
      <w:r>
        <w:rPr>
          <w:rFonts w:hint="eastAsia" w:ascii="仿宋" w:hAnsi="仿宋" w:eastAsia="仿宋" w:cs="仿宋"/>
          <w:spacing w:val="-8"/>
          <w:sz w:val="32"/>
          <w:szCs w:val="32"/>
        </w:rPr>
        <w:t>2022年</w:t>
      </w:r>
      <w:r>
        <w:rPr>
          <w:rFonts w:hint="eastAsia" w:ascii="仿宋" w:hAnsi="仿宋" w:eastAsia="仿宋" w:cs="仿宋"/>
          <w:spacing w:val="-8"/>
          <w:sz w:val="32"/>
          <w:szCs w:val="32"/>
          <w:lang w:val="en-US" w:eastAsia="zh-CN"/>
        </w:rPr>
        <w:t>7</w:t>
      </w:r>
      <w:r>
        <w:rPr>
          <w:rFonts w:hint="eastAsia" w:ascii="仿宋" w:hAnsi="仿宋" w:eastAsia="仿宋" w:cs="仿宋"/>
          <w:spacing w:val="-8"/>
          <w:sz w:val="32"/>
          <w:szCs w:val="32"/>
        </w:rPr>
        <w:t>月</w:t>
      </w:r>
      <w:r>
        <w:rPr>
          <w:rFonts w:hint="eastAsia" w:ascii="仿宋" w:hAnsi="仿宋" w:eastAsia="仿宋" w:cs="仿宋"/>
          <w:spacing w:val="-8"/>
          <w:sz w:val="32"/>
          <w:szCs w:val="32"/>
          <w:lang w:val="en-US" w:eastAsia="zh-CN"/>
        </w:rPr>
        <w:t>18</w:t>
      </w:r>
      <w:r>
        <w:rPr>
          <w:rFonts w:hint="eastAsia" w:ascii="仿宋" w:hAnsi="仿宋" w:eastAsia="仿宋" w:cs="仿宋"/>
          <w:spacing w:val="-8"/>
          <w:sz w:val="32"/>
          <w:szCs w:val="32"/>
        </w:rPr>
        <w:t>日</w:t>
      </w:r>
      <w:r>
        <w:rPr>
          <w:rFonts w:hint="eastAsia" w:ascii="仿宋" w:hAnsi="仿宋" w:eastAsia="仿宋" w:cs="仿宋"/>
          <w:spacing w:val="-8"/>
          <w:sz w:val="32"/>
          <w:szCs w:val="32"/>
        </w:rPr>
        <w:tab/>
      </w: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right="16"/>
        <w:jc w:val="both"/>
        <w:rPr>
          <w:rFonts w:hint="eastAsia" w:ascii="仿宋" w:hAnsi="仿宋" w:eastAsia="仿宋" w:cs="仿宋"/>
          <w:spacing w:val="-8"/>
          <w:sz w:val="28"/>
          <w:szCs w:val="28"/>
        </w:rPr>
      </w:pPr>
      <w:bookmarkStart w:id="0" w:name="_GoBack"/>
      <w:bookmarkEnd w:id="0"/>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hint="eastAsia" w:ascii="仿宋" w:hAnsi="仿宋" w:eastAsia="仿宋" w:cs="仿宋"/>
          <w:spacing w:val="-8"/>
          <w:sz w:val="28"/>
          <w:szCs w:val="28"/>
        </w:rPr>
      </w:pPr>
    </w:p>
    <w:p>
      <w:pPr>
        <w:spacing w:before="105" w:line="288" w:lineRule="auto"/>
        <w:ind w:left="32" w:right="16" w:firstLine="674"/>
        <w:jc w:val="right"/>
        <w:rPr>
          <w:rFonts w:ascii="仿宋" w:hAnsi="仿宋" w:eastAsia="仿宋" w:cs="仿宋"/>
          <w:color w:val="231F20"/>
        </w:rPr>
      </w:pPr>
      <w:r>
        <w:rPr>
          <w:rFonts w:ascii="仿宋" w:hAnsi="仿宋" w:eastAsia="仿宋" w:cs="仿宋"/>
          <w:spacing w:val="-8"/>
          <w:sz w:val="28"/>
          <w:szCs w:val="28"/>
        </w:rPr>
        <mc:AlternateContent>
          <mc:Choice Requires="wpg">
            <w:drawing>
              <wp:anchor distT="0" distB="0" distL="114300" distR="114300" simplePos="0" relativeHeight="251659264" behindDoc="1" locked="0" layoutInCell="1" allowOverlap="1">
                <wp:simplePos x="0" y="0"/>
                <wp:positionH relativeFrom="page">
                  <wp:posOffset>1098550</wp:posOffset>
                </wp:positionH>
                <wp:positionV relativeFrom="paragraph">
                  <wp:posOffset>255905</wp:posOffset>
                </wp:positionV>
                <wp:extent cx="5616575" cy="1270"/>
                <wp:effectExtent l="0" t="0" r="0" b="0"/>
                <wp:wrapNone/>
                <wp:docPr id="2" name="组合 406"/>
                <wp:cNvGraphicFramePr/>
                <a:graphic xmlns:a="http://schemas.openxmlformats.org/drawingml/2006/main">
                  <a:graphicData uri="http://schemas.microsoft.com/office/word/2010/wordprocessingGroup">
                    <wpg:wgp>
                      <wpg:cNvGrpSpPr/>
                      <wpg:grpSpPr>
                        <a:xfrm>
                          <a:off x="0" y="0"/>
                          <a:ext cx="5616575" cy="1270"/>
                          <a:chOff x="1701" y="670"/>
                          <a:chExt cx="8845" cy="2203203"/>
                        </a:xfrm>
                      </wpg:grpSpPr>
                      <wps:wsp>
                        <wps:cNvPr id="1" name="任意多边形 407"/>
                        <wps:cNvSpPr/>
                        <wps:spPr>
                          <a:xfrm>
                            <a:off x="1701" y="670"/>
                            <a:ext cx="8845" cy="2"/>
                          </a:xfrm>
                          <a:custGeom>
                            <a:avLst/>
                            <a:gdLst>
                              <a:gd name="A1" fmla="val 0"/>
                              <a:gd name="A2" fmla="val 0"/>
                              <a:gd name="A3" fmla="val 0"/>
                            </a:gdLst>
                            <a:ahLst/>
                            <a:cxnLst/>
                            <a:pathLst>
                              <a:path w="8845" h="1">
                                <a:moveTo>
                                  <a:pt x="0" y="0"/>
                                </a:moveTo>
                                <a:lnTo>
                                  <a:pt x="8844" y="0"/>
                                </a:lnTo>
                              </a:path>
                            </a:pathLst>
                          </a:custGeom>
                          <a:noFill/>
                          <a:ln w="10800" cap="flat" cmpd="sng">
                            <a:solidFill>
                              <a:srgbClr val="231F20"/>
                            </a:solidFill>
                            <a:prstDash val="solid"/>
                            <a:round/>
                            <a:headEnd type="none" w="med" len="med"/>
                            <a:tailEnd type="none" w="med" len="med"/>
                          </a:ln>
                        </wps:spPr>
                        <wps:bodyPr upright="1"/>
                      </wps:wsp>
                    </wpg:wgp>
                  </a:graphicData>
                </a:graphic>
              </wp:anchor>
            </w:drawing>
          </mc:Choice>
          <mc:Fallback>
            <w:pict>
              <v:group id="组合 406" o:spid="_x0000_s1026" o:spt="203" style="position:absolute;left:0pt;margin-left:86.5pt;margin-top:20.15pt;height:0.1pt;width:442.25pt;mso-position-horizontal-relative:page;z-index:-251657216;mso-width-relative:page;mso-height-relative:page;" coordorigin="1701,670" coordsize="8845,2203203" o:gfxdata="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x6RB9gAAAAKAQAADwAA&#10;AAAAAAABACAAAAAiAAAAZHJzL2Rvd25yZXYueG1sUEsBAhQAFAAAAAgAh07iQLHyJG/BAgAALAYA&#10;AA4AAAAAAAAAAQAgAAAAJwEAAGRycy9lMm9Eb2MueG1sUEsFBgAAAAAGAAYAWQEAAFoGAAAAAA==&#10;">
                <o:lock v:ext="edit" aspectratio="f"/>
                <v:shape id="任意多边形 407" o:spid="_x0000_s1026" o:spt="100" style="position:absolute;left:1701;top:670;height:2;width:8845;" filled="f" stroked="t" coordsize="8845,1" o:gfxdata="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xRPpugAAANoA&#10;AAAPAAAAAAAAAAEAIAAAACIAAABkcnMvZG93bnJldi54bWxQSwECFAAUAAAACACHTuJAMy8FnjsA&#10;AAA5AAAAEAAAAAAAAAABACAAAAAJAQAAZHJzL3NoYXBleG1sLnhtbFBLBQYAAAAABgAGAFsBAACz&#10;AwAAAAA=&#10;" path="m0,0l8844,0e">
                  <v:fill on="f" focussize="0,0"/>
                  <v:stroke weight="0.850393700787402pt" color="#231F20" joinstyle="round"/>
                  <v:imagedata o:title=""/>
                  <o:lock v:ext="edit" aspectratio="f"/>
                </v:shape>
              </v:group>
            </w:pict>
          </mc:Fallback>
        </mc:AlternateContent>
      </w:r>
      <w:r>
        <w:rPr>
          <w:rFonts w:hint="eastAsia" w:ascii="仿宋" w:hAnsi="仿宋" w:eastAsia="仿宋" w:cs="仿宋"/>
          <w:color w:val="231F20"/>
          <w:sz w:val="28"/>
          <w:szCs w:val="28"/>
        </w:rPr>
        <w:tab/>
      </w:r>
      <w:r>
        <w:rPr>
          <w:rFonts w:hint="eastAsia" w:ascii="仿宋" w:hAnsi="仿宋" w:eastAsia="仿宋" w:cs="仿宋"/>
          <w:color w:val="231F20"/>
        </w:rPr>
        <w:t xml:space="preserve"> </w:t>
      </w:r>
    </w:p>
    <w:p>
      <w:pPr>
        <w:pStyle w:val="2"/>
        <w:tabs>
          <w:tab w:val="left" w:pos="2360"/>
          <w:tab w:val="left" w:pos="3480"/>
          <w:tab w:val="left" w:pos="6404"/>
          <w:tab w:val="left" w:pos="7364"/>
          <w:tab w:val="left" w:pos="7959"/>
        </w:tabs>
        <w:spacing w:before="173" w:line="304" w:lineRule="auto"/>
        <w:ind w:right="803"/>
        <w:sectPr>
          <w:pgSz w:w="12250" w:h="17180"/>
          <w:pgMar w:top="1020" w:right="1580" w:bottom="692" w:left="1580" w:header="2312" w:footer="1689" w:gutter="0"/>
          <w:cols w:space="720" w:num="1"/>
        </w:sectPr>
      </w:pPr>
      <w:r>
        <w:rPr>
          <w:rFonts w:hint="eastAsia" w:ascii="仿宋" w:hAnsi="仿宋" w:eastAsia="仿宋" w:cs="仿宋"/>
          <w:color w:val="231F20"/>
        </w:rPr>
        <w:t>本文书一式二份，一</w:t>
      </w:r>
      <w:r>
        <w:rPr>
          <w:rFonts w:hint="eastAsia" w:ascii="仿宋" w:hAnsi="仿宋" w:eastAsia="仿宋" w:cs="仿宋"/>
          <w:color w:val="231F20"/>
          <w:spacing w:val="-18"/>
        </w:rPr>
        <w:t>份送达，一份归档</w:t>
      </w:r>
    </w:p>
    <w:p/>
    <w:sectPr>
      <w:headerReference r:id="rId3" w:type="default"/>
      <w:footerReference r:id="rId4" w:type="default"/>
      <w:pgSz w:w="11906" w:h="16838"/>
      <w:pgMar w:top="1440" w:right="1800" w:bottom="1440" w:left="1800"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 w:hAnsi="仿宋" w:eastAsia="仿宋"/>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MTgzZDE5NjkyMGFiMGFjNzQ0ZTJjOGJiNDI1YzgifQ=="/>
  </w:docVars>
  <w:rsids>
    <w:rsidRoot w:val="00EB6968"/>
    <w:rsid w:val="000131CB"/>
    <w:rsid w:val="00035BA4"/>
    <w:rsid w:val="00040921"/>
    <w:rsid w:val="00060AC1"/>
    <w:rsid w:val="000628FF"/>
    <w:rsid w:val="00070704"/>
    <w:rsid w:val="000A5D60"/>
    <w:rsid w:val="000E735F"/>
    <w:rsid w:val="00116B1E"/>
    <w:rsid w:val="001356A5"/>
    <w:rsid w:val="0017007C"/>
    <w:rsid w:val="001744CA"/>
    <w:rsid w:val="001C7078"/>
    <w:rsid w:val="00216FF6"/>
    <w:rsid w:val="00256440"/>
    <w:rsid w:val="002971C8"/>
    <w:rsid w:val="002D4C5A"/>
    <w:rsid w:val="00306963"/>
    <w:rsid w:val="00367851"/>
    <w:rsid w:val="00396077"/>
    <w:rsid w:val="003A1228"/>
    <w:rsid w:val="003B099A"/>
    <w:rsid w:val="00412CBE"/>
    <w:rsid w:val="00436274"/>
    <w:rsid w:val="00482025"/>
    <w:rsid w:val="004A2F4A"/>
    <w:rsid w:val="004C61F1"/>
    <w:rsid w:val="004E7986"/>
    <w:rsid w:val="005143BA"/>
    <w:rsid w:val="005217D3"/>
    <w:rsid w:val="00534207"/>
    <w:rsid w:val="005A53A2"/>
    <w:rsid w:val="005E33DD"/>
    <w:rsid w:val="00606BC2"/>
    <w:rsid w:val="006825F9"/>
    <w:rsid w:val="00687D59"/>
    <w:rsid w:val="0069412F"/>
    <w:rsid w:val="00697266"/>
    <w:rsid w:val="006C03D1"/>
    <w:rsid w:val="007917C3"/>
    <w:rsid w:val="007A1E5E"/>
    <w:rsid w:val="007C2E69"/>
    <w:rsid w:val="008357FE"/>
    <w:rsid w:val="00961EE3"/>
    <w:rsid w:val="00966414"/>
    <w:rsid w:val="00991AAD"/>
    <w:rsid w:val="00A141DA"/>
    <w:rsid w:val="00A15DBB"/>
    <w:rsid w:val="00A55793"/>
    <w:rsid w:val="00A5658C"/>
    <w:rsid w:val="00A76733"/>
    <w:rsid w:val="00AD1A61"/>
    <w:rsid w:val="00AF6F97"/>
    <w:rsid w:val="00B6709D"/>
    <w:rsid w:val="00B91115"/>
    <w:rsid w:val="00BD4C16"/>
    <w:rsid w:val="00C17606"/>
    <w:rsid w:val="00C70509"/>
    <w:rsid w:val="00CF75FF"/>
    <w:rsid w:val="00D055C8"/>
    <w:rsid w:val="00D122B3"/>
    <w:rsid w:val="00D37279"/>
    <w:rsid w:val="00D70895"/>
    <w:rsid w:val="00DF1C92"/>
    <w:rsid w:val="00E50C04"/>
    <w:rsid w:val="00E710A2"/>
    <w:rsid w:val="00E81E00"/>
    <w:rsid w:val="00EB2496"/>
    <w:rsid w:val="00EB6968"/>
    <w:rsid w:val="00F336BC"/>
    <w:rsid w:val="00F42F27"/>
    <w:rsid w:val="00FC3086"/>
    <w:rsid w:val="00FC499C"/>
    <w:rsid w:val="00FD0837"/>
    <w:rsid w:val="00FF75AD"/>
    <w:rsid w:val="016B786A"/>
    <w:rsid w:val="02175769"/>
    <w:rsid w:val="09792AF9"/>
    <w:rsid w:val="09EC6260"/>
    <w:rsid w:val="0B3C5FA4"/>
    <w:rsid w:val="0CE03D30"/>
    <w:rsid w:val="147A7D12"/>
    <w:rsid w:val="16951910"/>
    <w:rsid w:val="1BD846BF"/>
    <w:rsid w:val="1D745D92"/>
    <w:rsid w:val="1DDD7E55"/>
    <w:rsid w:val="29E675D5"/>
    <w:rsid w:val="2B4522C7"/>
    <w:rsid w:val="2C68435E"/>
    <w:rsid w:val="2E1E6260"/>
    <w:rsid w:val="37E53527"/>
    <w:rsid w:val="39141F4B"/>
    <w:rsid w:val="39F00B0E"/>
    <w:rsid w:val="3BA21822"/>
    <w:rsid w:val="3C5E1EC8"/>
    <w:rsid w:val="3C861DAF"/>
    <w:rsid w:val="40ED07B5"/>
    <w:rsid w:val="41F05A5B"/>
    <w:rsid w:val="471B4C96"/>
    <w:rsid w:val="4B521E68"/>
    <w:rsid w:val="4E57115E"/>
    <w:rsid w:val="4EF12E67"/>
    <w:rsid w:val="52432C66"/>
    <w:rsid w:val="52C23C70"/>
    <w:rsid w:val="54227A2E"/>
    <w:rsid w:val="555A6674"/>
    <w:rsid w:val="56DE533E"/>
    <w:rsid w:val="58B32575"/>
    <w:rsid w:val="63C315FF"/>
    <w:rsid w:val="69803062"/>
    <w:rsid w:val="6D5249FF"/>
    <w:rsid w:val="6DD24A48"/>
    <w:rsid w:val="707928D9"/>
    <w:rsid w:val="71DB0254"/>
    <w:rsid w:val="73436C8F"/>
    <w:rsid w:val="73D869F9"/>
    <w:rsid w:val="743E0025"/>
    <w:rsid w:val="76B863D4"/>
    <w:rsid w:val="7FB077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sz w:val="32"/>
      <w:szCs w:val="32"/>
    </w:rPr>
  </w:style>
  <w:style w:type="paragraph" w:styleId="3">
    <w:name w:val="Date"/>
    <w:basedOn w:val="1"/>
    <w:next w:val="1"/>
    <w:link w:val="12"/>
    <w:uiPriority w:val="0"/>
    <w:pPr>
      <w:ind w:left="100" w:leftChars="2500"/>
    </w:pPr>
  </w:style>
  <w:style w:type="paragraph" w:styleId="4">
    <w:name w:val="Balloon Text"/>
    <w:basedOn w:val="1"/>
    <w:link w:val="1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kern w:val="2"/>
      <w:sz w:val="18"/>
      <w:szCs w:val="18"/>
    </w:rPr>
  </w:style>
  <w:style w:type="character" w:customStyle="1" w:styleId="10">
    <w:name w:val="页脚 Char"/>
    <w:basedOn w:val="8"/>
    <w:link w:val="5"/>
    <w:qFormat/>
    <w:uiPriority w:val="0"/>
    <w:rPr>
      <w:kern w:val="2"/>
      <w:sz w:val="18"/>
      <w:szCs w:val="18"/>
    </w:rPr>
  </w:style>
  <w:style w:type="character" w:customStyle="1" w:styleId="11">
    <w:name w:val="批注框文本 Char"/>
    <w:basedOn w:val="8"/>
    <w:link w:val="4"/>
    <w:qFormat/>
    <w:uiPriority w:val="0"/>
    <w:rPr>
      <w:kern w:val="2"/>
      <w:sz w:val="18"/>
      <w:szCs w:val="18"/>
    </w:rPr>
  </w:style>
  <w:style w:type="character" w:customStyle="1" w:styleId="12">
    <w:name w:val="日期 Char"/>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841</Words>
  <Characters>908</Characters>
  <Lines>5</Lines>
  <Paragraphs>1</Paragraphs>
  <TotalTime>3</TotalTime>
  <ScaleCrop>false</ScaleCrop>
  <LinksUpToDate>false</LinksUpToDate>
  <CharactersWithSpaces>962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2022-01-28T06:33:00Z</dcterms:created>
  <dc:creator>案件公示专员</dc:creator>
  <cp:lastModifiedBy>鸳鸯人</cp:lastModifiedBy>
  <cp:lastPrinted>2021-07-15T06:20:00Z</cp:lastPrinted>
  <dcterms:modified xsi:type="dcterms:W3CDTF">2022-09-15T09:21:54Z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5543C79A1C764BF8AF00E4D9CA15B7C3</vt:lpwstr>
  </property>
</Properties>
</file>