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 w:hAnsi="仿宋" w:eastAsia="仿宋" w:cs="仿宋"/>
          <w:color w:val="000000"/>
          <w:sz w:val="36"/>
          <w:szCs w:val="36"/>
        </w:rPr>
      </w:pPr>
      <w:bookmarkStart w:id="0" w:name="_GoBack"/>
      <w:r>
        <w:rPr>
          <w:rFonts w:hint="eastAsia" w:ascii="仿宋" w:hAnsi="仿宋" w:eastAsia="仿宋" w:cs="仿宋"/>
          <w:color w:val="000000"/>
          <w:sz w:val="36"/>
          <w:szCs w:val="36"/>
        </w:rPr>
        <w:t>长春市2022年</w:t>
      </w:r>
      <w:r>
        <w:rPr>
          <w:rFonts w:hint="eastAsia" w:ascii="仿宋" w:hAnsi="仿宋" w:eastAsia="仿宋" w:cs="仿宋"/>
          <w:color w:val="000000"/>
          <w:sz w:val="36"/>
          <w:szCs w:val="36"/>
        </w:rPr>
        <w:t>绝热用模塑聚苯乙烯泡沫塑料（EPS）</w:t>
      </w:r>
      <w:r>
        <w:rPr>
          <w:rFonts w:hint="eastAsia" w:ascii="仿宋" w:hAnsi="仿宋" w:eastAsia="仿宋" w:cs="仿宋"/>
          <w:color w:val="000000"/>
          <w:sz w:val="36"/>
          <w:szCs w:val="36"/>
        </w:rPr>
        <w:t>产品质量监督抽查实施细则</w:t>
      </w:r>
    </w:p>
    <w:bookmarkEnd w:id="0"/>
    <w:p>
      <w:pPr>
        <w:widowControl/>
        <w:jc w:val="left"/>
        <w:rPr>
          <w:rFonts w:ascii="仿宋" w:hAnsi="仿宋" w:eastAsia="仿宋" w:cs="仿宋"/>
          <w:color w:val="000000"/>
          <w:spacing w:val="-10"/>
          <w:sz w:val="28"/>
          <w:szCs w:val="28"/>
        </w:rPr>
      </w:pP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 抽样方法</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1.1抽样型号或规格</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抽取产品应为同一类别、同一规格的产品，优先抽取主导产品。</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1.2抽样方法、基数及数量</w:t>
      </w:r>
    </w:p>
    <w:p>
      <w:pPr>
        <w:spacing w:line="300" w:lineRule="auto"/>
        <w:ind w:left="-199" w:leftChars="-95" w:firstLine="260" w:firstLineChars="100"/>
        <w:rPr>
          <w:rFonts w:ascii="仿宋" w:hAnsi="仿宋" w:eastAsia="仿宋" w:cs="宋体"/>
          <w:color w:val="000000"/>
          <w:sz w:val="28"/>
          <w:szCs w:val="28"/>
        </w:rPr>
      </w:pPr>
      <w:r>
        <w:rPr>
          <w:rFonts w:hint="eastAsia" w:ascii="仿宋" w:hAnsi="仿宋" w:eastAsia="仿宋" w:cs="仿宋"/>
          <w:color w:val="000000"/>
          <w:spacing w:val="-10"/>
          <w:sz w:val="28"/>
          <w:szCs w:val="28"/>
        </w:rPr>
        <w:t>1.2.1以随机抽样的方式在被抽样生产者的</w:t>
      </w:r>
      <w:r>
        <w:rPr>
          <w:rFonts w:hint="eastAsia" w:ascii="仿宋" w:hAnsi="仿宋" w:eastAsia="仿宋" w:cs="仿宋"/>
          <w:color w:val="000000"/>
          <w:spacing w:val="-10"/>
          <w:sz w:val="28"/>
          <w:szCs w:val="28"/>
          <w:lang w:eastAsia="zh-CN"/>
        </w:rPr>
        <w:t>待</w:t>
      </w:r>
      <w:r>
        <w:rPr>
          <w:rFonts w:hint="eastAsia" w:ascii="仿宋" w:hAnsi="仿宋" w:eastAsia="仿宋" w:cs="仿宋"/>
          <w:color w:val="000000"/>
          <w:spacing w:val="-10"/>
          <w:sz w:val="28"/>
          <w:szCs w:val="28"/>
        </w:rPr>
        <w:t>销产品中抽取</w:t>
      </w:r>
      <w:r>
        <w:rPr>
          <w:rFonts w:hint="eastAsia" w:ascii="仿宋" w:hAnsi="仿宋" w:eastAsia="仿宋" w:cs="Arial"/>
          <w:sz w:val="28"/>
          <w:szCs w:val="28"/>
        </w:rPr>
        <w:t>。随机数一般可使用随机数表等方法产生。备用样品封存于受检单位。</w:t>
      </w:r>
    </w:p>
    <w:p>
      <w:pPr>
        <w:ind w:left="-199" w:leftChars="-95" w:firstLine="260" w:firstLineChars="100"/>
        <w:jc w:val="left"/>
        <w:rPr>
          <w:rFonts w:ascii="仿宋" w:hAnsi="仿宋" w:eastAsia="仿宋" w:cs="宋体"/>
          <w:color w:val="000000"/>
          <w:sz w:val="28"/>
          <w:szCs w:val="28"/>
        </w:rPr>
      </w:pPr>
      <w:r>
        <w:rPr>
          <w:rFonts w:hint="eastAsia" w:ascii="仿宋" w:hAnsi="仿宋" w:eastAsia="仿宋" w:cs="仿宋"/>
          <w:color w:val="000000"/>
          <w:spacing w:val="-10"/>
          <w:sz w:val="28"/>
          <w:szCs w:val="28"/>
        </w:rPr>
        <w:t>1.2.2检验数量为</w:t>
      </w:r>
      <w:r>
        <w:rPr>
          <w:rFonts w:hint="eastAsia" w:ascii="仿宋" w:hAnsi="仿宋" w:eastAsia="仿宋" w:cs="宋体"/>
          <w:color w:val="000000"/>
          <w:sz w:val="28"/>
          <w:szCs w:val="28"/>
        </w:rPr>
        <w:t>500×500×实际厚（≥50mm），32块（或8平方米）。备样数量</w:t>
      </w:r>
      <w:r>
        <w:rPr>
          <w:rFonts w:hint="eastAsia" w:ascii="仿宋" w:hAnsi="仿宋" w:eastAsia="仿宋" w:cs="仿宋"/>
          <w:color w:val="000000"/>
          <w:spacing w:val="-10"/>
          <w:sz w:val="28"/>
          <w:szCs w:val="28"/>
        </w:rPr>
        <w:t>为</w:t>
      </w:r>
      <w:r>
        <w:rPr>
          <w:rFonts w:hint="eastAsia" w:ascii="仿宋" w:hAnsi="仿宋" w:eastAsia="仿宋" w:cs="宋体"/>
          <w:color w:val="000000"/>
          <w:sz w:val="28"/>
          <w:szCs w:val="28"/>
        </w:rPr>
        <w:t>500×500×实际厚（≥50mm），32块（或8平方米）。</w:t>
      </w:r>
    </w:p>
    <w:p>
      <w:pPr>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1.2.3抽样基数满足抽样数量即可。</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2 检验要求</w:t>
      </w:r>
    </w:p>
    <w:p>
      <w:pPr>
        <w:spacing w:line="300" w:lineRule="auto"/>
        <w:jc w:val="center"/>
        <w:rPr>
          <w:rFonts w:ascii="仿宋" w:hAnsi="仿宋" w:eastAsia="仿宋" w:cs="仿宋"/>
          <w:sz w:val="28"/>
          <w:szCs w:val="28"/>
        </w:rPr>
      </w:pPr>
      <w:r>
        <w:rPr>
          <w:rFonts w:hint="eastAsia" w:ascii="仿宋" w:hAnsi="仿宋" w:eastAsia="仿宋" w:cs="仿宋"/>
          <w:sz w:val="28"/>
          <w:szCs w:val="28"/>
        </w:rPr>
        <w:t>表1</w:t>
      </w:r>
      <w:r>
        <w:rPr>
          <w:rFonts w:hint="eastAsia" w:ascii="仿宋" w:hAnsi="仿宋" w:eastAsia="仿宋" w:cs="宋体"/>
          <w:color w:val="000000"/>
          <w:sz w:val="28"/>
          <w:szCs w:val="28"/>
        </w:rPr>
        <w:t>绝热用模塑聚苯乙烯泡沫塑料（EPS）</w:t>
      </w:r>
      <w:r>
        <w:rPr>
          <w:rFonts w:hint="eastAsia" w:ascii="仿宋" w:hAnsi="仿宋" w:eastAsia="仿宋" w:cs="仿宋"/>
          <w:sz w:val="28"/>
          <w:szCs w:val="28"/>
        </w:rPr>
        <w:t>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874"/>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874" w:type="dxa"/>
            <w:tcBorders>
              <w:top w:val="single" w:color="auto" w:sz="4" w:space="0"/>
              <w:left w:val="single" w:color="auto" w:sz="4" w:space="0"/>
              <w:right w:val="single" w:color="auto" w:sz="4" w:space="0"/>
            </w:tcBorders>
            <w:noWrap/>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检验项目</w:t>
            </w:r>
          </w:p>
        </w:tc>
        <w:tc>
          <w:tcPr>
            <w:tcW w:w="2583"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874" w:type="dxa"/>
            <w:tcBorders>
              <w:top w:val="single" w:color="auto" w:sz="4" w:space="0"/>
              <w:left w:val="single" w:color="auto" w:sz="4" w:space="0"/>
              <w:bottom w:val="single" w:color="auto" w:sz="4" w:space="0"/>
              <w:right w:val="single" w:color="auto" w:sz="4" w:space="0"/>
            </w:tcBorders>
            <w:noWrap/>
            <w:vAlign w:val="center"/>
          </w:tcPr>
          <w:p>
            <w:pPr>
              <w:pStyle w:val="4"/>
              <w:spacing w:line="320" w:lineRule="exact"/>
              <w:ind w:left="0" w:leftChars="0"/>
              <w:jc w:val="center"/>
              <w:rPr>
                <w:rFonts w:ascii="仿宋" w:hAnsi="仿宋" w:eastAsia="仿宋" w:cs="宋体"/>
                <w:spacing w:val="-10"/>
                <w:sz w:val="28"/>
                <w:szCs w:val="28"/>
              </w:rPr>
            </w:pPr>
            <w:r>
              <w:rPr>
                <w:rFonts w:hint="eastAsia" w:ascii="仿宋" w:hAnsi="仿宋" w:eastAsia="仿宋" w:cs="宋体"/>
                <w:sz w:val="28"/>
                <w:szCs w:val="28"/>
              </w:rPr>
              <w:t>表观密度偏差</w:t>
            </w:r>
          </w:p>
        </w:tc>
        <w:tc>
          <w:tcPr>
            <w:tcW w:w="258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宋体"/>
                <w:spacing w:val="-10"/>
                <w:sz w:val="28"/>
                <w:szCs w:val="28"/>
              </w:rPr>
            </w:pPr>
            <w:r>
              <w:rPr>
                <w:rFonts w:hint="eastAsia" w:ascii="仿宋" w:hAnsi="仿宋" w:eastAsia="仿宋" w:cs="宋体"/>
                <w:spacing w:val="-10"/>
                <w:sz w:val="28"/>
                <w:szCs w:val="28"/>
              </w:rPr>
              <w:t>GB/T6343-2009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874" w:type="dxa"/>
            <w:tcBorders>
              <w:top w:val="single" w:color="auto" w:sz="4" w:space="0"/>
              <w:left w:val="single" w:color="auto" w:sz="4" w:space="0"/>
              <w:bottom w:val="single" w:color="auto" w:sz="4" w:space="0"/>
              <w:right w:val="single" w:color="auto" w:sz="4" w:space="0"/>
            </w:tcBorders>
            <w:noWrap/>
            <w:vAlign w:val="center"/>
          </w:tcPr>
          <w:p>
            <w:pPr>
              <w:pStyle w:val="4"/>
              <w:spacing w:line="320" w:lineRule="exact"/>
              <w:ind w:left="0" w:leftChars="0"/>
              <w:jc w:val="center"/>
              <w:rPr>
                <w:rFonts w:ascii="仿宋" w:hAnsi="仿宋" w:eastAsia="仿宋" w:cs="宋体"/>
                <w:spacing w:val="-10"/>
                <w:sz w:val="28"/>
                <w:szCs w:val="28"/>
              </w:rPr>
            </w:pPr>
            <w:r>
              <w:rPr>
                <w:rFonts w:hint="eastAsia" w:ascii="仿宋" w:hAnsi="仿宋" w:eastAsia="仿宋" w:cs="宋体"/>
                <w:sz w:val="28"/>
                <w:szCs w:val="28"/>
              </w:rPr>
              <w:t>压缩强度</w:t>
            </w:r>
          </w:p>
        </w:tc>
        <w:tc>
          <w:tcPr>
            <w:tcW w:w="2583"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20" w:lineRule="exact"/>
              <w:jc w:val="center"/>
              <w:rPr>
                <w:rFonts w:ascii="仿宋" w:hAnsi="仿宋" w:eastAsia="仿宋" w:cs="宋体"/>
                <w:sz w:val="28"/>
                <w:szCs w:val="28"/>
              </w:rPr>
            </w:pPr>
            <w:r>
              <w:rPr>
                <w:rFonts w:hint="eastAsia" w:ascii="仿宋" w:hAnsi="仿宋" w:eastAsia="仿宋" w:cs="宋体"/>
                <w:sz w:val="28"/>
                <w:szCs w:val="28"/>
              </w:rPr>
              <w:t>GB/T8813-2020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874" w:type="dxa"/>
            <w:tcBorders>
              <w:top w:val="single" w:color="auto" w:sz="4" w:space="0"/>
              <w:left w:val="single" w:color="auto" w:sz="4" w:space="0"/>
              <w:bottom w:val="single" w:color="auto" w:sz="4" w:space="0"/>
              <w:right w:val="single" w:color="auto" w:sz="4" w:space="0"/>
            </w:tcBorders>
            <w:noWrap/>
            <w:vAlign w:val="center"/>
          </w:tcPr>
          <w:p>
            <w:pPr>
              <w:pStyle w:val="4"/>
              <w:spacing w:line="320" w:lineRule="exact"/>
              <w:ind w:left="0" w:leftChars="0"/>
              <w:jc w:val="center"/>
              <w:rPr>
                <w:rFonts w:ascii="仿宋" w:hAnsi="仿宋" w:eastAsia="仿宋" w:cs="宋体"/>
                <w:spacing w:val="-10"/>
                <w:sz w:val="28"/>
                <w:szCs w:val="28"/>
              </w:rPr>
            </w:pPr>
            <w:r>
              <w:rPr>
                <w:rFonts w:hint="eastAsia" w:ascii="仿宋" w:hAnsi="仿宋" w:eastAsia="仿宋" w:cs="宋体"/>
                <w:sz w:val="28"/>
                <w:szCs w:val="28"/>
              </w:rPr>
              <w:t>导热系数</w:t>
            </w:r>
          </w:p>
        </w:tc>
        <w:tc>
          <w:tcPr>
            <w:tcW w:w="2583" w:type="dxa"/>
            <w:tcBorders>
              <w:top w:val="single" w:color="auto" w:sz="4" w:space="0"/>
              <w:left w:val="single" w:color="auto" w:sz="4" w:space="0"/>
              <w:bottom w:val="single" w:color="auto" w:sz="4" w:space="0"/>
              <w:right w:val="single" w:color="auto" w:sz="4" w:space="0"/>
            </w:tcBorders>
            <w:noWrap/>
            <w:vAlign w:val="center"/>
          </w:tcPr>
          <w:p>
            <w:pPr>
              <w:pStyle w:val="4"/>
              <w:spacing w:line="320" w:lineRule="exact"/>
              <w:ind w:left="0" w:leftChars="0"/>
              <w:jc w:val="center"/>
              <w:rPr>
                <w:rFonts w:ascii="仿宋" w:hAnsi="仿宋" w:eastAsia="仿宋" w:cs="宋体"/>
                <w:spacing w:val="-10"/>
                <w:sz w:val="28"/>
                <w:szCs w:val="28"/>
              </w:rPr>
            </w:pPr>
            <w:r>
              <w:rPr>
                <w:rFonts w:hint="eastAsia" w:ascii="仿宋" w:hAnsi="仿宋" w:eastAsia="仿宋" w:cs="宋体"/>
                <w:spacing w:val="-10"/>
                <w:sz w:val="28"/>
                <w:szCs w:val="28"/>
              </w:rPr>
              <w:t>GB/T10294-2008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21" w:type="dxa"/>
            <w:tcBorders>
              <w:top w:val="single" w:color="auto" w:sz="4" w:space="0"/>
              <w:left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874" w:type="dxa"/>
            <w:tcBorders>
              <w:top w:val="single" w:color="auto" w:sz="4" w:space="0"/>
              <w:left w:val="single" w:color="auto" w:sz="4" w:space="0"/>
              <w:right w:val="single" w:color="auto" w:sz="4" w:space="0"/>
            </w:tcBorders>
            <w:noWrap/>
            <w:vAlign w:val="center"/>
          </w:tcPr>
          <w:p>
            <w:pPr>
              <w:pStyle w:val="4"/>
              <w:spacing w:line="320" w:lineRule="exact"/>
              <w:ind w:left="0" w:leftChars="0"/>
              <w:jc w:val="center"/>
              <w:rPr>
                <w:rFonts w:ascii="仿宋" w:hAnsi="仿宋" w:eastAsia="仿宋" w:cs="宋体"/>
                <w:spacing w:val="-10"/>
                <w:sz w:val="28"/>
                <w:szCs w:val="28"/>
              </w:rPr>
            </w:pPr>
            <w:r>
              <w:rPr>
                <w:rFonts w:hint="eastAsia" w:ascii="仿宋" w:hAnsi="仿宋" w:eastAsia="仿宋" w:cs="宋体"/>
                <w:sz w:val="28"/>
                <w:szCs w:val="28"/>
              </w:rPr>
              <w:t>燃烧性能</w:t>
            </w:r>
          </w:p>
        </w:tc>
        <w:tc>
          <w:tcPr>
            <w:tcW w:w="2583" w:type="dxa"/>
            <w:tcBorders>
              <w:top w:val="single" w:color="auto" w:sz="4" w:space="0"/>
              <w:left w:val="single" w:color="auto" w:sz="4" w:space="0"/>
              <w:right w:val="single" w:color="auto" w:sz="4" w:space="0"/>
            </w:tcBorders>
            <w:noWrap/>
            <w:vAlign w:val="center"/>
          </w:tcPr>
          <w:p>
            <w:pPr>
              <w:shd w:val="clear" w:color="auto" w:fill="FFFFFF"/>
              <w:spacing w:line="320" w:lineRule="exact"/>
              <w:jc w:val="center"/>
              <w:rPr>
                <w:rFonts w:ascii="仿宋" w:hAnsi="仿宋" w:eastAsia="仿宋" w:cs="宋体"/>
                <w:sz w:val="28"/>
                <w:szCs w:val="28"/>
              </w:rPr>
            </w:pPr>
            <w:r>
              <w:rPr>
                <w:rFonts w:hint="eastAsia" w:ascii="仿宋" w:hAnsi="仿宋" w:eastAsia="仿宋" w:cs="宋体"/>
                <w:sz w:val="28"/>
                <w:szCs w:val="28"/>
              </w:rPr>
              <w:t>GB8624-2012</w:t>
            </w:r>
          </w:p>
        </w:tc>
      </w:tr>
    </w:tbl>
    <w:p>
      <w:pPr>
        <w:spacing w:line="300" w:lineRule="auto"/>
        <w:rPr>
          <w:rFonts w:ascii="仿宋" w:hAnsi="仿宋" w:eastAsia="仿宋" w:cs="宋体"/>
          <w:sz w:val="28"/>
          <w:szCs w:val="28"/>
        </w:rPr>
      </w:pPr>
    </w:p>
    <w:p>
      <w:pPr>
        <w:widowControl/>
        <w:ind w:left="-199" w:leftChars="-95" w:firstLine="260" w:firstLineChars="100"/>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注：凡是注日期的文件，其随后所有的修改单（不包括勘误的内容）或修订版不适用于本细则。凡是不注日期的文件，其最新版本适用于本细则。</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3 判定规则</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3.1依据标准</w:t>
      </w:r>
    </w:p>
    <w:p>
      <w:pPr>
        <w:widowControl/>
        <w:ind w:firstLine="520" w:firstLineChars="200"/>
        <w:jc w:val="left"/>
        <w:rPr>
          <w:rFonts w:ascii="仿宋" w:hAnsi="仿宋" w:eastAsia="仿宋" w:cs="仿宋"/>
          <w:color w:val="000000"/>
          <w:spacing w:val="-10"/>
          <w:sz w:val="28"/>
          <w:szCs w:val="28"/>
        </w:rPr>
      </w:pPr>
      <w:r>
        <w:rPr>
          <w:rFonts w:hint="eastAsia" w:ascii="仿宋" w:hAnsi="仿宋" w:eastAsia="仿宋" w:cs="宋体"/>
          <w:spacing w:val="-10"/>
          <w:sz w:val="28"/>
          <w:szCs w:val="28"/>
        </w:rPr>
        <w:t>GB/T10801.1-2021</w:t>
      </w:r>
      <w:r>
        <w:rPr>
          <w:rFonts w:hint="eastAsia" w:ascii="仿宋" w:hAnsi="仿宋" w:eastAsia="仿宋" w:cs="宋体"/>
          <w:color w:val="000000"/>
          <w:sz w:val="28"/>
          <w:szCs w:val="28"/>
        </w:rPr>
        <w:t>绝热用模塑聚苯乙烯泡沫塑料（EPS）</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相关的法律、行政法规、部门规章、规范性文件</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现行有效的企业标准、团体标准、地方标准及产品明示质量要求</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3.2判定原则</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经检验，检验项目全部合格，判定为被抽查产品合格；检验项目中任一项或一项以上不合格，判定为被抽查产品不合格。</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若被检产品明示的质量要求高于本细则中检验项目依据的标准要求时，应按被检产品明示的质量要求判定。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若被检产品明示的质量要求低于本细则中检验项目依据的强制性标准要求时，应按照强制性标准要求判定。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若被检产品明示的质量要求低于或包含本细则中检验项目依据的推荐性标准要求时，应以被检产品明示的质量要求判定。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若被检产品明示的质量要求缺少本细则中检验项目依据的强制性标准要求时，应按照强制性标准要求判定。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若被检产品明示的质量要求缺少本细则中检验项目依据的推荐性标准要求时，该项目不参与判定。</w:t>
      </w:r>
    </w:p>
    <w:p>
      <w:pPr>
        <w:widowControl/>
        <w:ind w:firstLine="465"/>
        <w:jc w:val="left"/>
        <w:rPr>
          <w:rFonts w:ascii="仿宋" w:hAnsi="仿宋" w:eastAsia="仿宋" w:cs="仿宋"/>
          <w:color w:val="000000"/>
          <w:spacing w:val="-10"/>
          <w:sz w:val="28"/>
          <w:szCs w:val="28"/>
        </w:rPr>
      </w:pPr>
    </w:p>
    <w:p>
      <w:pPr>
        <w:widowControl/>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zM2FjNmZlMDVlYzI3NTE0NjBjZmM3NmY4MjA1ZjUifQ=="/>
  </w:docVars>
  <w:rsids>
    <w:rsidRoot w:val="00DC0F2E"/>
    <w:rsid w:val="00003852"/>
    <w:rsid w:val="00014D9B"/>
    <w:rsid w:val="00017C84"/>
    <w:rsid w:val="0002385C"/>
    <w:rsid w:val="000267B9"/>
    <w:rsid w:val="000C5367"/>
    <w:rsid w:val="001807A8"/>
    <w:rsid w:val="001A2B90"/>
    <w:rsid w:val="001B2732"/>
    <w:rsid w:val="001F6724"/>
    <w:rsid w:val="00206B7D"/>
    <w:rsid w:val="0025791D"/>
    <w:rsid w:val="0028351A"/>
    <w:rsid w:val="002B7C84"/>
    <w:rsid w:val="0034133C"/>
    <w:rsid w:val="00367534"/>
    <w:rsid w:val="00372506"/>
    <w:rsid w:val="0049505F"/>
    <w:rsid w:val="004D0E0A"/>
    <w:rsid w:val="004D71FD"/>
    <w:rsid w:val="005A4564"/>
    <w:rsid w:val="005D6B26"/>
    <w:rsid w:val="005E49EB"/>
    <w:rsid w:val="006624E8"/>
    <w:rsid w:val="00675DB1"/>
    <w:rsid w:val="007163DF"/>
    <w:rsid w:val="00734A5A"/>
    <w:rsid w:val="00744839"/>
    <w:rsid w:val="007A24A8"/>
    <w:rsid w:val="007D3590"/>
    <w:rsid w:val="007D6750"/>
    <w:rsid w:val="008014E2"/>
    <w:rsid w:val="008724BB"/>
    <w:rsid w:val="008768D4"/>
    <w:rsid w:val="008915DF"/>
    <w:rsid w:val="00913A26"/>
    <w:rsid w:val="00972609"/>
    <w:rsid w:val="00997F84"/>
    <w:rsid w:val="009B3B55"/>
    <w:rsid w:val="00A1407C"/>
    <w:rsid w:val="00A22D86"/>
    <w:rsid w:val="00A233CA"/>
    <w:rsid w:val="00A37D62"/>
    <w:rsid w:val="00A458DE"/>
    <w:rsid w:val="00A90948"/>
    <w:rsid w:val="00AC657E"/>
    <w:rsid w:val="00AE6BFE"/>
    <w:rsid w:val="00AF1713"/>
    <w:rsid w:val="00B22458"/>
    <w:rsid w:val="00B2498A"/>
    <w:rsid w:val="00B96D64"/>
    <w:rsid w:val="00BA7A4D"/>
    <w:rsid w:val="00C734B8"/>
    <w:rsid w:val="00C85642"/>
    <w:rsid w:val="00C869EC"/>
    <w:rsid w:val="00C94FB0"/>
    <w:rsid w:val="00CE6C08"/>
    <w:rsid w:val="00D85F10"/>
    <w:rsid w:val="00DB1412"/>
    <w:rsid w:val="00DB78C7"/>
    <w:rsid w:val="00DB7A65"/>
    <w:rsid w:val="00DC0F2E"/>
    <w:rsid w:val="00EA26C4"/>
    <w:rsid w:val="00EA7F17"/>
    <w:rsid w:val="00F01AB6"/>
    <w:rsid w:val="00F24ED1"/>
    <w:rsid w:val="00F67AD8"/>
    <w:rsid w:val="00F73775"/>
    <w:rsid w:val="01484FA4"/>
    <w:rsid w:val="01BB7564"/>
    <w:rsid w:val="1ADD4718"/>
    <w:rsid w:val="1E144129"/>
    <w:rsid w:val="1FF21DA9"/>
    <w:rsid w:val="22014F16"/>
    <w:rsid w:val="3811484D"/>
    <w:rsid w:val="3C4562A2"/>
    <w:rsid w:val="4FBF758B"/>
    <w:rsid w:val="51EF270F"/>
    <w:rsid w:val="59867E20"/>
    <w:rsid w:val="6A2329B8"/>
    <w:rsid w:val="6E841DDA"/>
    <w:rsid w:val="756C0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9"/>
    <w:qFormat/>
    <w:uiPriority w:val="0"/>
    <w:pPr>
      <w:spacing w:after="120"/>
      <w:ind w:left="420" w:leftChars="200"/>
    </w:pPr>
    <w:rPr>
      <w:sz w:val="16"/>
      <w:szCs w:val="16"/>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character" w:customStyle="1" w:styleId="9">
    <w:name w:val="正文文本缩进 3 Char"/>
    <w:basedOn w:val="6"/>
    <w:link w:val="4"/>
    <w:qFormat/>
    <w:uiPriority w:val="0"/>
    <w:rPr>
      <w:kern w:val="2"/>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707</Words>
  <Characters>814</Characters>
  <Lines>6</Lines>
  <Paragraphs>1</Paragraphs>
  <TotalTime>0</TotalTime>
  <ScaleCrop>false</ScaleCrop>
  <LinksUpToDate>false</LinksUpToDate>
  <CharactersWithSpaces>828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2020-04-27T02:55:00Z</dcterms:created>
  <dc:creator>Administrator</dc:creator>
  <cp:lastModifiedBy>孙彬乔</cp:lastModifiedBy>
  <cp:lastPrinted>2022-08-10T06:31:00Z</cp:lastPrinted>
  <dcterms:modified xsi:type="dcterms:W3CDTF">2022-08-10T06:31:02Z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DB4FAC5457B549FF84B3BDF92DB73B1F</vt:lpwstr>
  </property>
</Properties>
</file>