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1454F">
      <w:pPr>
        <w:keepNext/>
        <w:keepLines/>
        <w:shd w:val="clear"/>
        <w:tabs>
          <w:tab w:val="left" w:pos="0"/>
        </w:tabs>
        <w:autoSpaceDE w:val="0"/>
        <w:autoSpaceDN w:val="0"/>
        <w:adjustRightInd w:val="0"/>
        <w:spacing w:line="240" w:lineRule="auto"/>
        <w:jc w:val="center"/>
        <w:outlineLvl w:val="1"/>
        <w:rPr>
          <w:rFonts w:hint="eastAsia" w:ascii="宋体" w:hAnsi="宋体" w:cs="宋体"/>
          <w:b/>
          <w:bCs/>
          <w:kern w:val="44"/>
          <w:sz w:val="24"/>
          <w:szCs w:val="24"/>
          <w:highlight w:val="none"/>
        </w:rPr>
      </w:pPr>
      <w:bookmarkStart w:id="2" w:name="_GoBack"/>
      <w:bookmarkEnd w:id="2"/>
      <w:r>
        <w:rPr>
          <w:rFonts w:hint="eastAsia" w:ascii="宋体" w:hAnsi="宋体" w:cs="宋体"/>
          <w:b/>
          <w:bCs/>
          <w:kern w:val="44"/>
          <w:sz w:val="24"/>
          <w:szCs w:val="24"/>
          <w:highlight w:val="none"/>
          <w:lang w:eastAsia="zh-CN"/>
        </w:rPr>
        <w:t>长春市市场监督管理局机关办公楼食堂管理外包服务项目（</w:t>
      </w:r>
      <w:r>
        <w:rPr>
          <w:rFonts w:hint="eastAsia" w:ascii="宋体" w:hAnsi="宋体" w:cs="宋体"/>
          <w:b/>
          <w:bCs/>
          <w:kern w:val="44"/>
          <w:sz w:val="24"/>
          <w:szCs w:val="24"/>
          <w:highlight w:val="none"/>
          <w:lang w:val="en-US" w:eastAsia="zh-CN"/>
        </w:rPr>
        <w:t>二次</w:t>
      </w:r>
      <w:r>
        <w:rPr>
          <w:rFonts w:hint="eastAsia" w:ascii="宋体" w:hAnsi="宋体" w:cs="宋体"/>
          <w:b/>
          <w:bCs/>
          <w:kern w:val="44"/>
          <w:sz w:val="24"/>
          <w:szCs w:val="24"/>
          <w:highlight w:val="none"/>
          <w:lang w:eastAsia="zh-CN"/>
        </w:rPr>
        <w:t>）</w:t>
      </w:r>
      <w:r>
        <w:rPr>
          <w:rFonts w:hint="eastAsia" w:ascii="宋体" w:hAnsi="宋体" w:cs="宋体"/>
          <w:b/>
          <w:bCs/>
          <w:kern w:val="44"/>
          <w:sz w:val="24"/>
          <w:szCs w:val="24"/>
          <w:highlight w:val="none"/>
        </w:rPr>
        <w:t>竞争性磋商公告</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4"/>
      </w:tblGrid>
      <w:tr w14:paraId="3DA3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4" w:type="dxa"/>
          </w:tcPr>
          <w:p w14:paraId="018EABB0">
            <w:pPr>
              <w:spacing w:line="240" w:lineRule="auto"/>
              <w:ind w:firstLine="480" w:firstLineChars="200"/>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项目概况</w:t>
            </w:r>
          </w:p>
          <w:p w14:paraId="20011F08">
            <w:pPr>
              <w:spacing w:line="240" w:lineRule="auto"/>
              <w:ind w:firstLine="480" w:firstLineChars="200"/>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长春市市场监督管理局机关办公楼食堂管理外包服务项目的潜在供应商应在“政采云”平台（https://www.zcygov.cn/）获取（下载）竞争性磋商文件，并于</w:t>
            </w:r>
            <w:r>
              <w:rPr>
                <w:rFonts w:hint="eastAsia" w:ascii="宋体" w:hAnsi="宋体" w:cs="宋体"/>
                <w:sz w:val="24"/>
                <w:szCs w:val="24"/>
                <w:highlight w:val="none"/>
                <w:vertAlign w:val="baseline"/>
                <w:lang w:eastAsia="zh-CN"/>
              </w:rPr>
              <w:t>2025年03月10日</w:t>
            </w:r>
            <w:r>
              <w:rPr>
                <w:rFonts w:hint="eastAsia" w:ascii="宋体" w:hAnsi="宋体" w:eastAsia="宋体" w:cs="宋体"/>
                <w:sz w:val="24"/>
                <w:szCs w:val="24"/>
                <w:highlight w:val="none"/>
                <w:vertAlign w:val="baseline"/>
              </w:rPr>
              <w:t>13时00分（北京时间）前提交响应文件。</w:t>
            </w:r>
          </w:p>
        </w:tc>
      </w:tr>
    </w:tbl>
    <w:p w14:paraId="6A8EAB24">
      <w:pPr>
        <w:shd w:val="clear"/>
        <w:spacing w:line="240" w:lineRule="auto"/>
        <w:rPr>
          <w:rFonts w:ascii="宋体" w:hAnsi="宋体" w:cs="宋体"/>
          <w:b/>
          <w:bCs/>
          <w:sz w:val="24"/>
          <w:szCs w:val="24"/>
          <w:highlight w:val="none"/>
        </w:rPr>
      </w:pPr>
      <w:r>
        <w:rPr>
          <w:rFonts w:hint="eastAsia" w:ascii="宋体" w:hAnsi="宋体" w:cs="宋体"/>
          <w:b/>
          <w:bCs/>
          <w:sz w:val="24"/>
          <w:szCs w:val="24"/>
          <w:highlight w:val="none"/>
        </w:rPr>
        <w:t>一、项目基本情况</w:t>
      </w:r>
    </w:p>
    <w:p w14:paraId="7F96255D">
      <w:pPr>
        <w:shd w:val="clear"/>
        <w:spacing w:line="24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cs="宋体"/>
          <w:sz w:val="24"/>
          <w:szCs w:val="24"/>
          <w:highlight w:val="none"/>
          <w:lang w:val="en-US" w:eastAsia="zh-CN"/>
        </w:rPr>
        <w:t>采购</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JM-2025-01-00086</w:t>
      </w:r>
    </w:p>
    <w:p w14:paraId="0CDD7387">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长春市市场监督管理局机关办公楼食堂管理外包服务项目；</w:t>
      </w:r>
    </w:p>
    <w:p w14:paraId="078F9BD2">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预算金额（最高限价）：</w:t>
      </w:r>
      <w:r>
        <w:rPr>
          <w:rFonts w:hint="eastAsia" w:ascii="宋体" w:hAnsi="宋体" w:cs="宋体"/>
          <w:sz w:val="24"/>
          <w:szCs w:val="24"/>
          <w:highlight w:val="none"/>
          <w:lang w:val="en-US" w:eastAsia="zh-CN"/>
        </w:rPr>
        <w:t>1271400</w:t>
      </w:r>
      <w:r>
        <w:rPr>
          <w:rFonts w:hint="eastAsia" w:ascii="宋体" w:hAnsi="宋体" w:cs="宋体"/>
          <w:sz w:val="24"/>
          <w:szCs w:val="24"/>
          <w:highlight w:val="none"/>
        </w:rPr>
        <w:t>元</w:t>
      </w:r>
      <w:r>
        <w:rPr>
          <w:rFonts w:hint="eastAsia" w:ascii="宋体" w:hAnsi="宋体" w:cs="宋体"/>
          <w:sz w:val="24"/>
          <w:szCs w:val="24"/>
          <w:highlight w:val="none"/>
          <w:lang w:eastAsia="zh-CN"/>
        </w:rPr>
        <w:t>；</w:t>
      </w:r>
    </w:p>
    <w:p w14:paraId="4D50B610">
      <w:pPr>
        <w:shd w:val="clear"/>
        <w:spacing w:line="24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采购需求</w:t>
      </w:r>
      <w:r>
        <w:rPr>
          <w:rFonts w:hint="eastAsia" w:ascii="宋体" w:hAnsi="宋体" w:cs="宋体"/>
          <w:sz w:val="24"/>
          <w:szCs w:val="24"/>
          <w:highlight w:val="none"/>
          <w:lang w:eastAsia="zh-CN"/>
        </w:rPr>
        <w:t>：为办公区工作人员提供早餐、午餐以及因工作需要的工作餐、特殊情况下的节假日加班餐；</w:t>
      </w:r>
    </w:p>
    <w:p w14:paraId="5A61E822">
      <w:pPr>
        <w:shd w:val="clear"/>
        <w:spacing w:line="24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合同履行期限：合同签订之日起</w:t>
      </w:r>
      <w:r>
        <w:rPr>
          <w:rFonts w:hint="eastAsia" w:ascii="宋体" w:hAnsi="宋体" w:cs="宋体"/>
          <w:sz w:val="24"/>
          <w:szCs w:val="24"/>
          <w:highlight w:val="none"/>
          <w:lang w:val="en-US" w:eastAsia="zh-CN"/>
        </w:rPr>
        <w:t>1年；</w:t>
      </w:r>
    </w:p>
    <w:p w14:paraId="586285B6">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本项目不接受联合体投标</w:t>
      </w:r>
      <w:r>
        <w:rPr>
          <w:rFonts w:hint="eastAsia" w:ascii="宋体" w:hAnsi="宋体" w:cs="宋体"/>
          <w:sz w:val="24"/>
          <w:szCs w:val="24"/>
          <w:highlight w:val="none"/>
          <w:lang w:eastAsia="zh-CN"/>
        </w:rPr>
        <w:t>；</w:t>
      </w:r>
    </w:p>
    <w:p w14:paraId="45528FC6">
      <w:pPr>
        <w:shd w:val="clear"/>
        <w:spacing w:line="240" w:lineRule="auto"/>
        <w:rPr>
          <w:rFonts w:ascii="宋体" w:hAnsi="宋体" w:cs="宋体"/>
          <w:b/>
          <w:bCs/>
          <w:sz w:val="24"/>
          <w:szCs w:val="24"/>
          <w:highlight w:val="none"/>
        </w:rPr>
      </w:pPr>
      <w:r>
        <w:rPr>
          <w:rFonts w:hint="eastAsia" w:ascii="宋体" w:hAnsi="宋体" w:cs="宋体"/>
          <w:b/>
          <w:bCs/>
          <w:sz w:val="24"/>
          <w:szCs w:val="24"/>
          <w:highlight w:val="none"/>
        </w:rPr>
        <w:t>二、申请人的资格要求：</w:t>
      </w:r>
    </w:p>
    <w:p w14:paraId="247B5A2D">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1、满足《中华人民共和国政府采购法》第二十二条规定</w:t>
      </w:r>
      <w:r>
        <w:rPr>
          <w:rFonts w:hint="eastAsia" w:ascii="宋体" w:hAnsi="宋体" w:cs="宋体"/>
          <w:sz w:val="24"/>
          <w:szCs w:val="24"/>
          <w:highlight w:val="none"/>
          <w:lang w:eastAsia="zh-CN"/>
        </w:rPr>
        <w:t>；</w:t>
      </w:r>
    </w:p>
    <w:p w14:paraId="4BC0E154">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2、落实政府采购政策需满足的资格要求：</w:t>
      </w:r>
    </w:p>
    <w:p w14:paraId="2C93D3B9">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本项目为专门面向中小企业采购项目,供应商应为中小微企业或监狱企业或残疾人福利性单位。</w:t>
      </w:r>
    </w:p>
    <w:p w14:paraId="6302B4D6">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（1）供应商提供的服务应符合《政府采购促进中小企业发展管理办法》(财库〔2020〕46号) 第四条规定的情形，且应当提供《政府采购促进中小企业发展管理办法》(财库〔2020〕46号)规定的《中小企业声明函》，格式见竞争性磋商文件相关附件。</w:t>
      </w:r>
    </w:p>
    <w:p w14:paraId="00EA08CF">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（2）供应商为监狱企业的视同小型和微型企业，可不提供上述（1）材料，但应当提供由省级以上监狱管理局、戒毒管理局(含新疆生产建设兵团)出具的属于监狱企业的证明文件。</w:t>
      </w:r>
    </w:p>
    <w:p w14:paraId="4E10EC5C">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（3）供应商为残疾人福利性单位的视同小型和微型企业，可不提供上述（1）材料，但应当提供《残疾人福利性单位声明函》，格式见竞争性磋商文件相关附件。</w:t>
      </w:r>
    </w:p>
    <w:p w14:paraId="73D471F4">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（4）本项目采购标的对应的中小企业划分标准所属行业为</w:t>
      </w:r>
      <w:r>
        <w:rPr>
          <w:rFonts w:hint="eastAsia" w:ascii="宋体" w:hAnsi="宋体" w:cs="宋体"/>
          <w:sz w:val="24"/>
          <w:szCs w:val="24"/>
          <w:highlight w:val="none"/>
          <w:lang w:val="en-US" w:eastAsia="zh-CN"/>
        </w:rPr>
        <w:t>餐饮</w:t>
      </w:r>
      <w:r>
        <w:rPr>
          <w:rFonts w:hint="eastAsia" w:ascii="宋体" w:hAnsi="宋体" w:eastAsia="宋体" w:cs="宋体"/>
          <w:sz w:val="24"/>
          <w:szCs w:val="24"/>
          <w:highlight w:val="none"/>
          <w:lang w:val="en-US" w:eastAsia="zh-CN"/>
        </w:rPr>
        <w:t>业</w:t>
      </w:r>
      <w:r>
        <w:rPr>
          <w:rFonts w:hint="eastAsia" w:ascii="宋体" w:hAnsi="宋体" w:cs="宋体"/>
          <w:sz w:val="24"/>
          <w:szCs w:val="24"/>
          <w:highlight w:val="none"/>
          <w:lang w:eastAsia="zh-CN"/>
        </w:rPr>
        <w:t>。</w:t>
      </w:r>
    </w:p>
    <w:p w14:paraId="4418D11E">
      <w:pPr>
        <w:shd w:val="clear"/>
        <w:spacing w:line="24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3、本项目的特定资格要求：</w:t>
      </w:r>
    </w:p>
    <w:p w14:paraId="34D08E56">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（1）在中华人民共和国境内注册，能够独立承担民事责任的法人或其他组织形式，具备有效的营业执照，并在人员、设备、资金等方面具有相应的能力</w:t>
      </w:r>
      <w:r>
        <w:rPr>
          <w:rFonts w:hint="eastAsia" w:ascii="宋体" w:hAnsi="宋体" w:eastAsia="宋体" w:cs="宋体"/>
          <w:sz w:val="24"/>
          <w:szCs w:val="24"/>
          <w:highlight w:val="none"/>
          <w:lang w:eastAsia="zh-CN"/>
        </w:rPr>
        <w:t>；</w:t>
      </w:r>
    </w:p>
    <w:p w14:paraId="074B8D51">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具备食品药品行政监督部门核发的《食品经营许可证》；</w:t>
      </w:r>
    </w:p>
    <w:p w14:paraId="3A3BC2F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right="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）具有良好的商业信誉和健全的财务会计制度，提供财务状况良好资格条件承诺函；</w:t>
      </w:r>
    </w:p>
    <w:p w14:paraId="3806318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right="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）具有</w:t>
      </w:r>
      <w:r>
        <w:rPr>
          <w:rFonts w:hint="eastAsia" w:ascii="宋体" w:hAnsi="宋体" w:cs="宋体"/>
          <w:color w:val="auto"/>
          <w:sz w:val="24"/>
          <w:szCs w:val="24"/>
          <w:highlight w:val="none"/>
        </w:rPr>
        <w:t>依法缴纳税收</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社会保障资金</w:t>
      </w:r>
      <w:r>
        <w:rPr>
          <w:rFonts w:hint="eastAsia" w:ascii="宋体" w:hAnsi="宋体" w:eastAsia="宋体" w:cs="宋体"/>
          <w:kern w:val="2"/>
          <w:sz w:val="24"/>
          <w:szCs w:val="24"/>
          <w:highlight w:val="none"/>
          <w:lang w:val="en-US" w:eastAsia="zh-CN" w:bidi="ar-SA"/>
        </w:rPr>
        <w:t>的良好记录，提供依法缴纳税收和依法缴纳社会保障资金资格条件承诺函；</w:t>
      </w:r>
    </w:p>
    <w:p w14:paraId="4999C8C7">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）不接受被政府列入取消投标资格期限内的企业或个人参加投标。参加政府采购活动前3年内在经营活动中没有重大违法记录。</w:t>
      </w:r>
      <w:r>
        <w:rPr>
          <w:rFonts w:hint="eastAsia" w:ascii="宋体" w:hAnsi="宋体" w:eastAsia="宋体" w:cs="宋体"/>
          <w:sz w:val="24"/>
          <w:szCs w:val="24"/>
          <w:highlight w:val="none"/>
          <w:lang w:val="en-US" w:eastAsia="zh-CN"/>
        </w:rPr>
        <w:t>未被</w:t>
      </w:r>
      <w:r>
        <w:rPr>
          <w:rFonts w:hint="eastAsia" w:ascii="宋体" w:hAnsi="宋体" w:cs="宋体"/>
          <w:sz w:val="24"/>
          <w:szCs w:val="24"/>
          <w:highlight w:val="none"/>
        </w:rPr>
        <w:t>“信用中国”网站（www.creditchina.gov.cn）列入重大税收违法失信主体、政府采购严重违法失信行为记录名单；对在中国执行信息公开网（http://zxgk.court.gov.cn）列入失信被执行人；对在中国政府采购网（www.ccgp.gov.cn）列入政府采购严重违法失信行为记录名单及其他不符合《中华人民共和国政府采购法》第二十二条规定，不得参加政府采购活动</w:t>
      </w:r>
      <w:r>
        <w:rPr>
          <w:rFonts w:hint="eastAsia" w:ascii="宋体" w:hAnsi="宋体" w:cs="宋体"/>
          <w:sz w:val="24"/>
          <w:szCs w:val="24"/>
          <w:highlight w:val="none"/>
          <w:lang w:eastAsia="zh-CN"/>
        </w:rPr>
        <w:t>；</w:t>
      </w:r>
    </w:p>
    <w:p w14:paraId="157615B7">
      <w:pPr>
        <w:pStyle w:val="26"/>
        <w:shd w:val="clear"/>
        <w:spacing w:line="24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7ACC125">
      <w:pPr>
        <w:shd w:val="clea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三、获取</w:t>
      </w:r>
      <w:r>
        <w:rPr>
          <w:rFonts w:hint="eastAsia" w:ascii="宋体" w:hAnsi="宋体" w:cs="宋体"/>
          <w:b/>
          <w:bCs/>
          <w:sz w:val="24"/>
          <w:szCs w:val="24"/>
          <w:highlight w:val="none"/>
          <w:lang w:eastAsia="zh-CN"/>
        </w:rPr>
        <w:t>竞争性磋商文件</w:t>
      </w:r>
    </w:p>
    <w:p w14:paraId="3104D2FC">
      <w:pPr>
        <w:keepNext w:val="0"/>
        <w:keepLines w:val="0"/>
        <w:pageBreakBefore w:val="0"/>
        <w:tabs>
          <w:tab w:val="left" w:pos="4200"/>
        </w:tabs>
        <w:kinsoku/>
        <w:wordWrap/>
        <w:overflowPunct/>
        <w:topLinePunct w:val="0"/>
        <w:bidi w:val="0"/>
        <w:spacing w:line="240" w:lineRule="auto"/>
        <w:ind w:firstLine="480" w:firstLineChars="200"/>
        <w:textAlignment w:val="auto"/>
        <w:rPr>
          <w:rFonts w:hint="eastAsia" w:ascii="宋体" w:hAnsi="宋体" w:eastAsia="宋体" w:cs="宋体"/>
          <w:color w:val="auto"/>
          <w:kern w:val="2"/>
          <w:sz w:val="24"/>
          <w:szCs w:val="24"/>
          <w:highlight w:val="none"/>
          <w:lang w:val="zh-CN" w:eastAsia="zh-CN" w:bidi="ar-SA"/>
        </w:rPr>
      </w:pPr>
      <w:bookmarkStart w:id="0" w:name="_Toc28359005"/>
      <w:bookmarkStart w:id="1" w:name="_Toc28359082"/>
      <w:r>
        <w:rPr>
          <w:rFonts w:hint="eastAsia" w:ascii="宋体" w:hAnsi="宋体" w:eastAsia="宋体" w:cs="宋体"/>
          <w:color w:val="auto"/>
          <w:kern w:val="2"/>
          <w:sz w:val="24"/>
          <w:szCs w:val="24"/>
          <w:highlight w:val="none"/>
          <w:lang w:val="en-US" w:eastAsia="zh-CN" w:bidi="ar-SA"/>
        </w:rPr>
        <w:t>时间：202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26</w:t>
      </w:r>
      <w:r>
        <w:rPr>
          <w:rFonts w:hint="eastAsia" w:ascii="宋体" w:hAnsi="宋体" w:eastAsia="宋体" w:cs="宋体"/>
          <w:color w:val="auto"/>
          <w:kern w:val="2"/>
          <w:sz w:val="24"/>
          <w:szCs w:val="24"/>
          <w:highlight w:val="none"/>
          <w:lang w:val="en-US" w:eastAsia="zh-CN" w:bidi="ar-SA"/>
        </w:rPr>
        <w:t>日至202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03</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04</w:t>
      </w:r>
      <w:r>
        <w:rPr>
          <w:rFonts w:hint="eastAsia" w:ascii="宋体" w:hAnsi="宋体" w:eastAsia="宋体" w:cs="宋体"/>
          <w:color w:val="auto"/>
          <w:kern w:val="2"/>
          <w:sz w:val="24"/>
          <w:szCs w:val="24"/>
          <w:highlight w:val="none"/>
          <w:lang w:val="en-US" w:eastAsia="zh-CN" w:bidi="ar-SA"/>
        </w:rPr>
        <w:t>日，每天上午9:00至1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0，下午1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0至16:00。（北京时间，法定节假日除外）</w:t>
      </w:r>
    </w:p>
    <w:p w14:paraId="11AC5953">
      <w:pPr>
        <w:shd w:val="clea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地点：“政采云”平台（https://www.zcygov.cn/）</w:t>
      </w:r>
    </w:p>
    <w:p w14:paraId="43E936A7">
      <w:pPr>
        <w:shd w:val="clear"/>
        <w:spacing w:line="240" w:lineRule="auto"/>
        <w:ind w:firstLine="480" w:firstLineChars="200"/>
        <w:rPr>
          <w:rFonts w:hint="eastAsia" w:ascii="宋体" w:hAnsi="宋体" w:cs="宋体"/>
          <w:b/>
          <w:bCs/>
          <w:sz w:val="24"/>
          <w:szCs w:val="24"/>
          <w:highlight w:val="none"/>
        </w:rPr>
      </w:pPr>
      <w:r>
        <w:rPr>
          <w:rFonts w:hint="eastAsia" w:ascii="宋体" w:hAnsi="宋体" w:eastAsia="宋体" w:cs="宋体"/>
          <w:color w:val="auto"/>
          <w:kern w:val="2"/>
          <w:sz w:val="24"/>
          <w:szCs w:val="24"/>
          <w:highlight w:val="none"/>
          <w:lang w:val="en-US" w:eastAsia="zh-CN" w:bidi="ar-SA"/>
        </w:rPr>
        <w:t xml:space="preserve">方式：网上免费获取（潜在供应商自行登录政府采购云平台（网址：http://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www.zcygov.cn）注册（https://middle.zcygov.cn/v-settle-front/registry）并下载竞争性磋商文件，其他途径获取的竞争性磋商文件开标时一律按无效投标处理）。</w:t>
      </w:r>
      <w:r>
        <w:rPr>
          <w:rFonts w:hint="eastAsia" w:ascii="宋体" w:hAnsi="宋体" w:eastAsia="宋体" w:cs="宋体"/>
          <w:color w:val="auto"/>
          <w:kern w:val="2"/>
          <w:sz w:val="24"/>
          <w:szCs w:val="24"/>
          <w:highlight w:val="none"/>
          <w:lang w:val="en-US" w:eastAsia="zh-CN" w:bidi="ar-SA"/>
        </w:rPr>
        <w:fldChar w:fldCharType="end"/>
      </w:r>
    </w:p>
    <w:p w14:paraId="0C293AA2">
      <w:pPr>
        <w:shd w:val="clear"/>
        <w:spacing w:line="240" w:lineRule="auto"/>
        <w:rPr>
          <w:rFonts w:hint="eastAsia" w:ascii="宋体" w:hAnsi="宋体" w:cs="宋体"/>
          <w:b/>
          <w:bCs/>
          <w:sz w:val="24"/>
          <w:szCs w:val="24"/>
          <w:highlight w:val="none"/>
        </w:rPr>
      </w:pPr>
      <w:r>
        <w:rPr>
          <w:rFonts w:hint="eastAsia" w:ascii="宋体" w:hAnsi="宋体" w:cs="宋体"/>
          <w:b/>
          <w:bCs/>
          <w:sz w:val="24"/>
          <w:szCs w:val="24"/>
          <w:highlight w:val="none"/>
        </w:rPr>
        <w:t>四、响应文件提交</w:t>
      </w:r>
    </w:p>
    <w:p w14:paraId="3C66A151">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s="宋体"/>
          <w:color w:val="auto"/>
          <w:kern w:val="2"/>
          <w:sz w:val="24"/>
          <w:szCs w:val="24"/>
          <w:highlight w:val="none"/>
          <w:lang w:val="en-US" w:eastAsia="zh-CN" w:bidi="ar-SA"/>
        </w:rPr>
        <w:t>2025年03月10日13</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sz w:val="24"/>
          <w:szCs w:val="24"/>
          <w:highlight w:val="none"/>
        </w:rPr>
        <w:t>（北京时间）</w:t>
      </w:r>
    </w:p>
    <w:p w14:paraId="42923963">
      <w:pPr>
        <w:shd w:val="clea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地点：</w:t>
      </w:r>
      <w:r>
        <w:rPr>
          <w:rFonts w:hint="eastAsia" w:ascii="宋体" w:hAnsi="宋体" w:cs="宋体"/>
          <w:color w:val="auto"/>
          <w:sz w:val="24"/>
          <w:szCs w:val="24"/>
          <w:highlight w:val="none"/>
        </w:rPr>
        <w:t>长春市二道区</w:t>
      </w:r>
      <w:r>
        <w:rPr>
          <w:rFonts w:hint="eastAsia" w:ascii="宋体" w:hAnsi="宋体" w:cs="宋体"/>
          <w:color w:val="auto"/>
          <w:sz w:val="24"/>
          <w:szCs w:val="24"/>
          <w:highlight w:val="none"/>
          <w:lang w:val="en-US" w:eastAsia="zh-CN"/>
        </w:rPr>
        <w:t>洋浦大街6999号</w:t>
      </w:r>
      <w:r>
        <w:rPr>
          <w:rFonts w:hint="eastAsia" w:ascii="宋体" w:hAnsi="宋体" w:cs="宋体"/>
          <w:color w:val="auto"/>
          <w:sz w:val="24"/>
          <w:szCs w:val="24"/>
          <w:highlight w:val="none"/>
        </w:rPr>
        <w:t>凯利中心</w:t>
      </w:r>
      <w:r>
        <w:rPr>
          <w:rFonts w:hint="eastAsia" w:ascii="宋体" w:hAnsi="宋体" w:cs="宋体"/>
          <w:color w:val="auto"/>
          <w:sz w:val="24"/>
          <w:szCs w:val="24"/>
          <w:highlight w:val="none"/>
          <w:lang w:val="en-US" w:eastAsia="zh-CN"/>
        </w:rPr>
        <w:t>AB栋101</w:t>
      </w:r>
      <w:r>
        <w:rPr>
          <w:rFonts w:hint="eastAsia" w:ascii="宋体" w:hAnsi="宋体" w:cs="宋体"/>
          <w:sz w:val="24"/>
          <w:szCs w:val="24"/>
          <w:highlight w:val="none"/>
          <w:lang w:eastAsia="zh-CN"/>
        </w:rPr>
        <w:t>开标</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室</w:t>
      </w:r>
    </w:p>
    <w:p w14:paraId="2C41C183">
      <w:pPr>
        <w:pStyle w:val="10"/>
        <w:shd w:val="clear"/>
        <w:spacing w:line="24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本项目执行电子化招投标，供应商须通过政府采购云平台，（网址：http://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nstrText xml:space="preserve"> HYPERLINK "http://www.zcygov.cn）递交电子版响应文件。" </w:instrTex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separate"/>
      </w:r>
      <w:r>
        <w:rPr>
          <w:rStyle w:val="20"/>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www.zcygov.cn）提交电子响应文件。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供应商在政府采购云平台注册入库成为正式供应商后，供应商须在“政采云投标客户端”按照本项目竞争性磋商文件和</w:t>
      </w:r>
      <w:r>
        <w:rPr>
          <w:rFonts w:hint="eastAsia" w:ascii="宋体" w:hAnsi="宋体" w:eastAsia="宋体" w:cs="宋体"/>
          <w:color w:val="auto"/>
          <w:kern w:val="2"/>
          <w:sz w:val="24"/>
          <w:szCs w:val="24"/>
          <w:highlight w:val="none"/>
          <w:lang w:val="en-US" w:eastAsia="zh-CN" w:bidi="ar-SA"/>
        </w:rPr>
        <w:t>政府采购云</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平台要求编制、加密电子响应文件，并在提交响应文件截止时间前上传响应文件，填写供应商代表联系方式。政采云投标客户端及CA驱动下载地址：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nstrText xml:space="preserve"> HYPERLINK "https://customer.zcygov.cn/CA-driver-download?utm" </w:instrTex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separate"/>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https://customer.zcygov.cn/CA-driver-download?utm</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=Web-login-front.52cebfa2.0.0.04df404003451ledaac705fda12edb43。</w:t>
      </w:r>
    </w:p>
    <w:p w14:paraId="5B9B5B72">
      <w:pPr>
        <w:pStyle w:val="27"/>
        <w:numPr>
          <w:ilvl w:val="0"/>
          <w:numId w:val="0"/>
        </w:numPr>
        <w:shd w:val="clear"/>
        <w:spacing w:line="24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若对项目采购电子交易系统操作有疑问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拨打电子化平台客服热线：95763。</w:t>
      </w:r>
    </w:p>
    <w:p w14:paraId="730447B5">
      <w:pPr>
        <w:pStyle w:val="27"/>
        <w:numPr>
          <w:ilvl w:val="0"/>
          <w:numId w:val="0"/>
        </w:numPr>
        <w:shd w:val="clear"/>
        <w:spacing w:line="24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五、开启</w:t>
      </w:r>
    </w:p>
    <w:bookmarkEnd w:id="0"/>
    <w:bookmarkEnd w:id="1"/>
    <w:p w14:paraId="59413274">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1.时间：</w:t>
      </w:r>
      <w:r>
        <w:rPr>
          <w:rFonts w:hint="eastAsia" w:ascii="宋体" w:hAnsi="宋体" w:cs="宋体"/>
          <w:color w:val="auto"/>
          <w:kern w:val="2"/>
          <w:sz w:val="24"/>
          <w:szCs w:val="24"/>
          <w:highlight w:val="none"/>
          <w:lang w:val="en-US" w:eastAsia="zh-CN" w:bidi="ar-SA"/>
        </w:rPr>
        <w:t>2025年03月10日13</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sz w:val="24"/>
          <w:szCs w:val="24"/>
          <w:highlight w:val="none"/>
        </w:rPr>
        <w:t>（北京时间）</w:t>
      </w:r>
    </w:p>
    <w:p w14:paraId="7F539969">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2.地点：长春市二道区洋浦大街6999号凯利中心AB栋101</w:t>
      </w:r>
      <w:r>
        <w:rPr>
          <w:rFonts w:hint="eastAsia" w:ascii="宋体" w:hAnsi="宋体" w:cs="宋体"/>
          <w:color w:val="auto"/>
          <w:sz w:val="24"/>
          <w:szCs w:val="24"/>
          <w:highlight w:val="none"/>
          <w:lang w:val="en-US" w:eastAsia="zh-CN"/>
        </w:rPr>
        <w:t>评标四室</w:t>
      </w:r>
    </w:p>
    <w:p w14:paraId="46F08DE9">
      <w:pPr>
        <w:shd w:val="clear"/>
        <w:spacing w:line="240" w:lineRule="auto"/>
        <w:rPr>
          <w:rFonts w:hint="eastAsia" w:ascii="宋体" w:hAnsi="宋体" w:cs="宋体"/>
          <w:b/>
          <w:bCs/>
          <w:sz w:val="24"/>
          <w:szCs w:val="24"/>
          <w:highlight w:val="none"/>
        </w:rPr>
      </w:pPr>
      <w:r>
        <w:rPr>
          <w:rFonts w:hint="eastAsia" w:ascii="宋体" w:hAnsi="宋体" w:cs="宋体"/>
          <w:b/>
          <w:bCs/>
          <w:sz w:val="24"/>
          <w:szCs w:val="24"/>
          <w:highlight w:val="none"/>
        </w:rPr>
        <w:t>六、公告期限</w:t>
      </w:r>
    </w:p>
    <w:p w14:paraId="012DF7A2">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自本公告发布之日起</w:t>
      </w:r>
      <w:r>
        <w:rPr>
          <w:rFonts w:hint="eastAsia" w:ascii="宋体" w:hAnsi="宋体" w:cs="宋体"/>
          <w:sz w:val="24"/>
          <w:szCs w:val="24"/>
          <w:highlight w:val="none"/>
          <w:lang w:val="en-US" w:eastAsia="zh-CN"/>
        </w:rPr>
        <w:t>3</w:t>
      </w:r>
      <w:r>
        <w:rPr>
          <w:rFonts w:hint="eastAsia" w:ascii="宋体" w:hAnsi="宋体" w:cs="宋体"/>
          <w:sz w:val="24"/>
          <w:szCs w:val="24"/>
          <w:highlight w:val="none"/>
        </w:rPr>
        <w:t>个工作日。</w:t>
      </w:r>
    </w:p>
    <w:p w14:paraId="03C9D401">
      <w:pPr>
        <w:shd w:val="clear"/>
        <w:spacing w:line="240" w:lineRule="auto"/>
        <w:rPr>
          <w:rFonts w:hint="eastAsia" w:ascii="宋体" w:hAnsi="宋体" w:cs="宋体"/>
          <w:b/>
          <w:bCs/>
          <w:sz w:val="24"/>
          <w:szCs w:val="24"/>
          <w:highlight w:val="none"/>
        </w:rPr>
      </w:pPr>
      <w:r>
        <w:rPr>
          <w:rFonts w:hint="eastAsia" w:ascii="宋体" w:hAnsi="宋体" w:cs="宋体"/>
          <w:b/>
          <w:bCs/>
          <w:sz w:val="24"/>
          <w:szCs w:val="24"/>
          <w:highlight w:val="none"/>
        </w:rPr>
        <w:t>七、其他补充事宜</w:t>
      </w:r>
    </w:p>
    <w:p w14:paraId="7E0B542B">
      <w:pPr>
        <w:shd w:val="clea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本次公告同时在</w:t>
      </w:r>
      <w:r>
        <w:rPr>
          <w:rFonts w:hint="eastAsia" w:ascii="宋体" w:hAnsi="宋体" w:eastAsia="宋体" w:cs="宋体"/>
          <w:sz w:val="24"/>
          <w:szCs w:val="24"/>
          <w:highlight w:val="none"/>
          <w:lang w:eastAsia="zh-CN"/>
        </w:rPr>
        <w:t>“政采云”平台（http://www.zcygov.cn），同步推送到吉林省政府采购网（http://www.ccgp-jilin.gov.cn/）和长春市公共资源交易网，并同时在中国政府采购网、</w:t>
      </w:r>
      <w:r>
        <w:rPr>
          <w:rFonts w:hint="eastAsia" w:ascii="宋体" w:hAnsi="宋体" w:eastAsia="宋体" w:cs="宋体"/>
          <w:sz w:val="24"/>
          <w:szCs w:val="24"/>
          <w:highlight w:val="none"/>
          <w:lang w:val="en-US" w:eastAsia="zh-CN"/>
        </w:rPr>
        <w:t>长春市市场监督管理局官网</w:t>
      </w:r>
      <w:r>
        <w:rPr>
          <w:rFonts w:hint="eastAsia" w:ascii="宋体" w:hAnsi="宋体" w:eastAsia="宋体" w:cs="宋体"/>
          <w:sz w:val="24"/>
          <w:szCs w:val="24"/>
          <w:highlight w:val="none"/>
          <w:lang w:eastAsia="zh-CN"/>
        </w:rPr>
        <w:t>上发布。</w:t>
      </w:r>
    </w:p>
    <w:p w14:paraId="7619E7F9">
      <w:pPr>
        <w:shd w:val="clear"/>
        <w:spacing w:line="240" w:lineRule="auto"/>
        <w:rPr>
          <w:rFonts w:hint="eastAsia" w:ascii="宋体" w:hAnsi="宋体" w:cs="宋体"/>
          <w:b/>
          <w:bCs/>
          <w:sz w:val="24"/>
          <w:szCs w:val="24"/>
          <w:highlight w:val="none"/>
        </w:rPr>
      </w:pPr>
      <w:r>
        <w:rPr>
          <w:rFonts w:hint="eastAsia" w:ascii="宋体" w:hAnsi="宋体" w:cs="宋体"/>
          <w:b/>
          <w:bCs/>
          <w:sz w:val="24"/>
          <w:szCs w:val="24"/>
          <w:highlight w:val="none"/>
        </w:rPr>
        <w:t>八、对本次采购提出询问，请按以下方式联系</w:t>
      </w:r>
    </w:p>
    <w:p w14:paraId="4D77DE68">
      <w:pPr>
        <w:pStyle w:val="16"/>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1.采购人信息</w:t>
      </w:r>
    </w:p>
    <w:p w14:paraId="0F2E1598">
      <w:pPr>
        <w:pStyle w:val="16"/>
        <w:shd w:val="clear"/>
        <w:spacing w:line="240" w:lineRule="auto"/>
        <w:rPr>
          <w:rStyle w:val="28"/>
          <w:rFonts w:hint="default" w:ascii="宋体" w:hAnsi="宋体" w:eastAsia="宋体" w:cs="宋体"/>
          <w:b w:val="0"/>
          <w:bCs w:val="0"/>
          <w:sz w:val="24"/>
          <w:szCs w:val="24"/>
          <w:highlight w:val="none"/>
          <w:lang w:val="en-US" w:eastAsia="zh-CN"/>
        </w:rPr>
      </w:pPr>
      <w:r>
        <w:rPr>
          <w:rFonts w:hint="eastAsia" w:eastAsia="宋体"/>
          <w:sz w:val="24"/>
          <w:szCs w:val="24"/>
          <w:highlight w:val="none"/>
          <w:lang w:eastAsia="zh-CN"/>
        </w:rPr>
        <w:t>名</w:t>
      </w:r>
      <w:r>
        <w:rPr>
          <w:rFonts w:hint="eastAsia" w:eastAsia="宋体"/>
          <w:sz w:val="24"/>
          <w:szCs w:val="24"/>
          <w:highlight w:val="none"/>
          <w:lang w:val="en-US" w:eastAsia="zh-CN"/>
        </w:rPr>
        <w:t xml:space="preserve">    </w:t>
      </w:r>
      <w:r>
        <w:rPr>
          <w:rFonts w:hint="eastAsia" w:eastAsia="宋体"/>
          <w:sz w:val="24"/>
          <w:szCs w:val="24"/>
          <w:highlight w:val="none"/>
          <w:lang w:eastAsia="zh-CN"/>
        </w:rPr>
        <w:t>称：</w:t>
      </w:r>
      <w:r>
        <w:rPr>
          <w:rStyle w:val="28"/>
          <w:rFonts w:hint="default" w:ascii="宋体" w:hAnsi="宋体" w:eastAsia="宋体" w:cs="宋体"/>
          <w:b w:val="0"/>
          <w:bCs w:val="0"/>
          <w:sz w:val="24"/>
          <w:szCs w:val="24"/>
          <w:highlight w:val="none"/>
          <w:lang w:val="en-US" w:eastAsia="zh-CN"/>
        </w:rPr>
        <w:t>长春市市场监督管理局</w:t>
      </w:r>
    </w:p>
    <w:p w14:paraId="0566B38E">
      <w:pPr>
        <w:pStyle w:val="16"/>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地    址：</w:t>
      </w:r>
      <w:r>
        <w:rPr>
          <w:rFonts w:hint="eastAsia" w:ascii="宋体" w:hAnsi="宋体" w:cs="宋体"/>
          <w:bCs/>
          <w:color w:val="auto"/>
          <w:sz w:val="24"/>
          <w:szCs w:val="24"/>
          <w:highlight w:val="none"/>
        </w:rPr>
        <w:t>长春市景阳大路1199号</w:t>
      </w:r>
    </w:p>
    <w:p w14:paraId="73FE8334">
      <w:pPr>
        <w:pStyle w:val="16"/>
        <w:shd w:val="clear"/>
        <w:spacing w:line="240" w:lineRule="auto"/>
        <w:rPr>
          <w:rFonts w:hint="default" w:eastAsia="宋体"/>
          <w:sz w:val="24"/>
          <w:szCs w:val="24"/>
          <w:highlight w:val="none"/>
          <w:lang w:val="en-US" w:eastAsia="zh-CN"/>
        </w:rPr>
      </w:pPr>
      <w:r>
        <w:rPr>
          <w:rFonts w:hint="eastAsia" w:eastAsia="宋体"/>
          <w:sz w:val="24"/>
          <w:szCs w:val="24"/>
          <w:highlight w:val="none"/>
          <w:lang w:eastAsia="zh-CN"/>
        </w:rPr>
        <w:t>联系方式：</w:t>
      </w:r>
      <w:r>
        <w:rPr>
          <w:rFonts w:hint="eastAsia" w:eastAsia="宋体"/>
          <w:sz w:val="24"/>
          <w:szCs w:val="24"/>
          <w:highlight w:val="none"/>
          <w:lang w:val="en-US" w:eastAsia="zh-CN"/>
        </w:rPr>
        <w:t>0431-89807418</w:t>
      </w:r>
    </w:p>
    <w:p w14:paraId="5B29E30B">
      <w:pPr>
        <w:pStyle w:val="16"/>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2.采购代理机构信息</w:t>
      </w:r>
    </w:p>
    <w:p w14:paraId="6494F363">
      <w:pPr>
        <w:pStyle w:val="16"/>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名    称：</w:t>
      </w:r>
      <w:r>
        <w:rPr>
          <w:rFonts w:hint="eastAsia" w:ascii="宋体" w:hAnsi="宋体" w:cs="宋体"/>
          <w:sz w:val="24"/>
          <w:szCs w:val="24"/>
          <w:highlight w:val="none"/>
        </w:rPr>
        <w:t>吉林省顺宏项目管理咨询有限公司</w:t>
      </w:r>
    </w:p>
    <w:p w14:paraId="02F897DB">
      <w:pPr>
        <w:pStyle w:val="16"/>
        <w:shd w:val="clear"/>
        <w:spacing w:line="240" w:lineRule="auto"/>
        <w:rPr>
          <w:rFonts w:hint="default" w:eastAsia="长城楷体"/>
          <w:sz w:val="24"/>
          <w:szCs w:val="24"/>
          <w:highlight w:val="none"/>
          <w:lang w:val="en-US" w:eastAsia="zh-CN"/>
        </w:rPr>
      </w:pPr>
      <w:r>
        <w:rPr>
          <w:rFonts w:hint="eastAsia" w:eastAsia="宋体"/>
          <w:sz w:val="24"/>
          <w:szCs w:val="24"/>
          <w:highlight w:val="none"/>
          <w:lang w:eastAsia="zh-CN"/>
        </w:rPr>
        <w:t>地　　址：</w:t>
      </w:r>
      <w:r>
        <w:rPr>
          <w:rFonts w:hint="eastAsia" w:ascii="宋体" w:hAnsi="宋体" w:cs="宋体"/>
          <w:sz w:val="24"/>
          <w:szCs w:val="24"/>
          <w:highlight w:val="none"/>
        </w:rPr>
        <w:t>长春市</w:t>
      </w:r>
      <w:r>
        <w:rPr>
          <w:rFonts w:hint="eastAsia" w:ascii="宋体" w:hAnsi="宋体" w:cs="宋体"/>
          <w:sz w:val="24"/>
          <w:szCs w:val="24"/>
          <w:highlight w:val="none"/>
          <w:lang w:val="en-US" w:eastAsia="zh-CN"/>
        </w:rPr>
        <w:t>南关区前进雅苑10栋103室</w:t>
      </w:r>
    </w:p>
    <w:p w14:paraId="76045CAC">
      <w:pPr>
        <w:pStyle w:val="16"/>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联系方式：</w:t>
      </w:r>
      <w:r>
        <w:rPr>
          <w:rFonts w:hint="eastAsia" w:ascii="宋体" w:hAnsi="宋体" w:cs="宋体"/>
          <w:sz w:val="24"/>
          <w:szCs w:val="24"/>
          <w:highlight w:val="none"/>
        </w:rPr>
        <w:t>0431-82276521</w:t>
      </w:r>
    </w:p>
    <w:p w14:paraId="4A6970D2">
      <w:pPr>
        <w:pStyle w:val="16"/>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3.项目联系方式</w:t>
      </w:r>
    </w:p>
    <w:p w14:paraId="035206CE">
      <w:pPr>
        <w:pStyle w:val="16"/>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项目联系人：刘宇</w:t>
      </w:r>
    </w:p>
    <w:p w14:paraId="6A4CC1AE">
      <w:pPr>
        <w:pStyle w:val="16"/>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电话：</w:t>
      </w:r>
      <w:r>
        <w:rPr>
          <w:rFonts w:hint="eastAsia" w:ascii="宋体" w:hAnsi="宋体" w:cs="宋体"/>
          <w:sz w:val="24"/>
          <w:szCs w:val="24"/>
          <w:highlight w:val="none"/>
        </w:rPr>
        <w:t>0431-82276521</w:t>
      </w:r>
    </w:p>
    <w:p w14:paraId="10F62180">
      <w:pPr>
        <w:spacing w:line="240" w:lineRule="auto"/>
        <w:rPr>
          <w:rStyle w:val="28"/>
          <w:rFonts w:hint="eastAsia" w:ascii="宋体" w:hAnsi="宋体" w:eastAsia="宋体" w:cs="宋体"/>
          <w:b w:val="0"/>
          <w:bCs w:val="0"/>
          <w:kern w:val="0"/>
          <w:sz w:val="24"/>
          <w:szCs w:val="24"/>
          <w:highlight w:val="none"/>
          <w:lang w:val="en-US" w:eastAsia="zh-CN" w:bidi="ar-SA"/>
        </w:rPr>
      </w:pPr>
    </w:p>
    <w:p w14:paraId="04C3C513">
      <w:pPr>
        <w:spacing w:line="240" w:lineRule="auto"/>
        <w:rPr>
          <w:rStyle w:val="28"/>
          <w:rFonts w:hint="eastAsia" w:ascii="宋体" w:hAnsi="宋体" w:eastAsia="宋体" w:cs="宋体"/>
          <w:b w:val="0"/>
          <w:bCs w:val="0"/>
          <w:kern w:val="0"/>
          <w:sz w:val="24"/>
          <w:szCs w:val="24"/>
          <w:highlight w:val="none"/>
          <w:lang w:val="en-US" w:eastAsia="zh-CN" w:bidi="ar-SA"/>
        </w:rPr>
      </w:pPr>
      <w:r>
        <w:rPr>
          <w:rStyle w:val="28"/>
          <w:rFonts w:hint="eastAsia" w:ascii="宋体" w:hAnsi="宋体" w:eastAsia="宋体" w:cs="宋体"/>
          <w:b w:val="0"/>
          <w:bCs w:val="0"/>
          <w:kern w:val="0"/>
          <w:sz w:val="24"/>
          <w:szCs w:val="24"/>
          <w:highlight w:val="none"/>
          <w:lang w:val="en-US" w:eastAsia="zh-CN" w:bidi="ar-SA"/>
        </w:rPr>
        <w:t>来源：吉林省顺宏项目管理咨询有限公司</w:t>
      </w:r>
    </w:p>
    <w:p w14:paraId="56ECA4D4">
      <w:pPr>
        <w:spacing w:line="240" w:lineRule="auto"/>
        <w:rPr>
          <w:rStyle w:val="28"/>
          <w:rFonts w:hint="eastAsia" w:ascii="宋体" w:hAnsi="宋体" w:eastAsia="宋体" w:cs="宋体"/>
          <w:b w:val="0"/>
          <w:bCs w:val="0"/>
          <w:kern w:val="0"/>
          <w:sz w:val="24"/>
          <w:szCs w:val="24"/>
          <w:highlight w:val="none"/>
          <w:lang w:val="en-US" w:eastAsia="zh-CN" w:bidi="ar-SA"/>
        </w:rPr>
      </w:pPr>
      <w:r>
        <w:rPr>
          <w:rStyle w:val="28"/>
          <w:rFonts w:hint="eastAsia" w:ascii="宋体" w:hAnsi="宋体" w:eastAsia="宋体" w:cs="宋体"/>
          <w:b w:val="0"/>
          <w:bCs w:val="0"/>
          <w:kern w:val="0"/>
          <w:sz w:val="24"/>
          <w:szCs w:val="24"/>
          <w:highlight w:val="none"/>
          <w:lang w:val="en-US" w:eastAsia="zh-CN" w:bidi="ar-SA"/>
        </w:rPr>
        <w:t>初审：</w:t>
      </w:r>
      <w:r>
        <w:rPr>
          <w:rStyle w:val="28"/>
          <w:rFonts w:hint="eastAsia" w:ascii="宋体" w:hAnsi="宋体" w:cs="宋体"/>
          <w:b w:val="0"/>
          <w:bCs w:val="0"/>
          <w:kern w:val="0"/>
          <w:sz w:val="24"/>
          <w:szCs w:val="24"/>
          <w:highlight w:val="none"/>
          <w:lang w:val="en-US" w:eastAsia="zh-CN" w:bidi="ar-SA"/>
        </w:rPr>
        <w:t>刘宇</w:t>
      </w:r>
    </w:p>
    <w:p w14:paraId="3CA7DDC8">
      <w:pPr>
        <w:spacing w:line="240" w:lineRule="auto"/>
        <w:rPr>
          <w:rStyle w:val="28"/>
          <w:rFonts w:hint="eastAsia" w:ascii="宋体" w:hAnsi="宋体" w:eastAsia="宋体" w:cs="宋体"/>
          <w:b w:val="0"/>
          <w:bCs w:val="0"/>
          <w:kern w:val="0"/>
          <w:sz w:val="24"/>
          <w:szCs w:val="24"/>
          <w:highlight w:val="none"/>
          <w:lang w:val="en-US" w:eastAsia="zh-CN" w:bidi="ar-SA"/>
        </w:rPr>
      </w:pPr>
      <w:r>
        <w:rPr>
          <w:rStyle w:val="28"/>
          <w:rFonts w:hint="eastAsia" w:ascii="宋体" w:hAnsi="宋体" w:eastAsia="宋体" w:cs="宋体"/>
          <w:b w:val="0"/>
          <w:bCs w:val="0"/>
          <w:kern w:val="0"/>
          <w:sz w:val="24"/>
          <w:szCs w:val="24"/>
          <w:highlight w:val="none"/>
          <w:lang w:val="en-US" w:eastAsia="zh-CN" w:bidi="ar-SA"/>
        </w:rPr>
        <w:t>复审：</w:t>
      </w:r>
      <w:r>
        <w:rPr>
          <w:rStyle w:val="28"/>
          <w:rFonts w:hint="eastAsia" w:ascii="宋体" w:hAnsi="宋体" w:cs="宋体"/>
          <w:b w:val="0"/>
          <w:bCs w:val="0"/>
          <w:kern w:val="0"/>
          <w:sz w:val="24"/>
          <w:szCs w:val="24"/>
          <w:highlight w:val="none"/>
          <w:lang w:val="en-US" w:eastAsia="zh-CN" w:bidi="ar-SA"/>
        </w:rPr>
        <w:t>刘占江</w:t>
      </w:r>
    </w:p>
    <w:p w14:paraId="784921EC">
      <w:pPr>
        <w:spacing w:line="240" w:lineRule="auto"/>
        <w:rPr>
          <w:rStyle w:val="28"/>
          <w:rFonts w:hint="eastAsia" w:ascii="宋体" w:hAnsi="宋体" w:eastAsia="宋体" w:cs="宋体"/>
          <w:b w:val="0"/>
          <w:bCs w:val="0"/>
          <w:kern w:val="0"/>
          <w:sz w:val="24"/>
          <w:szCs w:val="24"/>
          <w:highlight w:val="none"/>
          <w:lang w:val="en-US" w:eastAsia="zh-CN" w:bidi="ar-SA"/>
        </w:rPr>
      </w:pPr>
      <w:r>
        <w:rPr>
          <w:rStyle w:val="28"/>
          <w:rFonts w:hint="eastAsia" w:ascii="宋体" w:hAnsi="宋体" w:eastAsia="宋体" w:cs="宋体"/>
          <w:b w:val="0"/>
          <w:bCs w:val="0"/>
          <w:kern w:val="0"/>
          <w:sz w:val="24"/>
          <w:szCs w:val="24"/>
          <w:highlight w:val="none"/>
          <w:lang w:val="en-US" w:eastAsia="zh-CN" w:bidi="ar-SA"/>
        </w:rPr>
        <w:t>终审：姚添译</w:t>
      </w:r>
    </w:p>
    <w:p w14:paraId="65BD283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91747"/>
    <w:rsid w:val="031545C0"/>
    <w:rsid w:val="05DC29A4"/>
    <w:rsid w:val="067B4DDF"/>
    <w:rsid w:val="080D1DAC"/>
    <w:rsid w:val="084859A3"/>
    <w:rsid w:val="0867456A"/>
    <w:rsid w:val="09B730DA"/>
    <w:rsid w:val="0B0651D3"/>
    <w:rsid w:val="0B5C4586"/>
    <w:rsid w:val="0B5E6420"/>
    <w:rsid w:val="114875EB"/>
    <w:rsid w:val="12D821DC"/>
    <w:rsid w:val="12E666F6"/>
    <w:rsid w:val="135F0ED4"/>
    <w:rsid w:val="14015514"/>
    <w:rsid w:val="17282488"/>
    <w:rsid w:val="19112CA0"/>
    <w:rsid w:val="19D47BEF"/>
    <w:rsid w:val="1A2A610C"/>
    <w:rsid w:val="1BBA5644"/>
    <w:rsid w:val="1BF46D1B"/>
    <w:rsid w:val="1C5F4CFE"/>
    <w:rsid w:val="1CDA4CF5"/>
    <w:rsid w:val="1D257571"/>
    <w:rsid w:val="1EF15053"/>
    <w:rsid w:val="1F1859CF"/>
    <w:rsid w:val="1FC02BE2"/>
    <w:rsid w:val="213A41A3"/>
    <w:rsid w:val="21D3282C"/>
    <w:rsid w:val="220C13A1"/>
    <w:rsid w:val="22463ED4"/>
    <w:rsid w:val="23837034"/>
    <w:rsid w:val="239C706C"/>
    <w:rsid w:val="243548F6"/>
    <w:rsid w:val="24AB7471"/>
    <w:rsid w:val="2535691E"/>
    <w:rsid w:val="26865DB2"/>
    <w:rsid w:val="291753F8"/>
    <w:rsid w:val="298D0BC4"/>
    <w:rsid w:val="2A2012E7"/>
    <w:rsid w:val="2ADE79F2"/>
    <w:rsid w:val="2AF9558E"/>
    <w:rsid w:val="2CD90022"/>
    <w:rsid w:val="2EC0153F"/>
    <w:rsid w:val="2EE644A8"/>
    <w:rsid w:val="32AE71B3"/>
    <w:rsid w:val="34404F8F"/>
    <w:rsid w:val="34B20B66"/>
    <w:rsid w:val="355C0039"/>
    <w:rsid w:val="363D510C"/>
    <w:rsid w:val="38355965"/>
    <w:rsid w:val="386D1D8D"/>
    <w:rsid w:val="38762532"/>
    <w:rsid w:val="392B58F2"/>
    <w:rsid w:val="3A546C17"/>
    <w:rsid w:val="3ACD479C"/>
    <w:rsid w:val="3B06576A"/>
    <w:rsid w:val="3C654805"/>
    <w:rsid w:val="3D404689"/>
    <w:rsid w:val="3D87344A"/>
    <w:rsid w:val="40D3586A"/>
    <w:rsid w:val="40E23045"/>
    <w:rsid w:val="415A2C36"/>
    <w:rsid w:val="41FF76C0"/>
    <w:rsid w:val="42D70607"/>
    <w:rsid w:val="43CF1F35"/>
    <w:rsid w:val="43F75112"/>
    <w:rsid w:val="44F84CB5"/>
    <w:rsid w:val="45163688"/>
    <w:rsid w:val="45323BA5"/>
    <w:rsid w:val="45375AF0"/>
    <w:rsid w:val="477F33DA"/>
    <w:rsid w:val="4AAF6A3A"/>
    <w:rsid w:val="4AD44130"/>
    <w:rsid w:val="4C6539F8"/>
    <w:rsid w:val="4D0549EA"/>
    <w:rsid w:val="4DF43B2D"/>
    <w:rsid w:val="4E86751A"/>
    <w:rsid w:val="4EF12D34"/>
    <w:rsid w:val="4EF83441"/>
    <w:rsid w:val="4FC867E7"/>
    <w:rsid w:val="4FD173B6"/>
    <w:rsid w:val="51010A56"/>
    <w:rsid w:val="51086279"/>
    <w:rsid w:val="53107713"/>
    <w:rsid w:val="534A1D91"/>
    <w:rsid w:val="53963117"/>
    <w:rsid w:val="547568CE"/>
    <w:rsid w:val="56BD76A4"/>
    <w:rsid w:val="56DE0514"/>
    <w:rsid w:val="573A621A"/>
    <w:rsid w:val="5870229A"/>
    <w:rsid w:val="5F451F68"/>
    <w:rsid w:val="61012C2E"/>
    <w:rsid w:val="62066DC0"/>
    <w:rsid w:val="62487C4B"/>
    <w:rsid w:val="62762D19"/>
    <w:rsid w:val="62B33915"/>
    <w:rsid w:val="63B81E84"/>
    <w:rsid w:val="641F35E4"/>
    <w:rsid w:val="659B553B"/>
    <w:rsid w:val="66760AC6"/>
    <w:rsid w:val="671E273D"/>
    <w:rsid w:val="681538F7"/>
    <w:rsid w:val="694D546E"/>
    <w:rsid w:val="69AF1771"/>
    <w:rsid w:val="6AE05366"/>
    <w:rsid w:val="6B206150"/>
    <w:rsid w:val="6B9C396C"/>
    <w:rsid w:val="6C85347C"/>
    <w:rsid w:val="6E070112"/>
    <w:rsid w:val="6E322ED1"/>
    <w:rsid w:val="710D4746"/>
    <w:rsid w:val="71C5015B"/>
    <w:rsid w:val="71E63AB4"/>
    <w:rsid w:val="7233251D"/>
    <w:rsid w:val="725D71CF"/>
    <w:rsid w:val="72D42A30"/>
    <w:rsid w:val="73B02B11"/>
    <w:rsid w:val="74800F7B"/>
    <w:rsid w:val="75706ECC"/>
    <w:rsid w:val="762E2FE3"/>
    <w:rsid w:val="763E18F7"/>
    <w:rsid w:val="764440FE"/>
    <w:rsid w:val="775B051B"/>
    <w:rsid w:val="79FD0732"/>
    <w:rsid w:val="7B3957EC"/>
    <w:rsid w:val="7BBE66A4"/>
    <w:rsid w:val="7C0066A1"/>
    <w:rsid w:val="7CD75B94"/>
    <w:rsid w:val="7D4E40A8"/>
    <w:rsid w:val="7EFF3D38"/>
    <w:rsid w:val="7F3A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0"/>
    <w:pPr>
      <w:ind w:firstLine="0"/>
      <w:jc w:val="center"/>
      <w:outlineLvl w:val="0"/>
    </w:pPr>
    <w:rPr>
      <w:rFonts w:ascii="宋体" w:hAnsi="宋体" w:eastAsia="宋体" w:cs="Times New Roman"/>
      <w:b/>
      <w:color w:val="auto"/>
      <w:sz w:val="52"/>
      <w:szCs w:val="21"/>
      <w:highlight w:val="none"/>
    </w:rPr>
  </w:style>
  <w:style w:type="paragraph" w:styleId="4">
    <w:name w:val="heading 2"/>
    <w:basedOn w:val="1"/>
    <w:next w:val="1"/>
    <w:link w:val="23"/>
    <w:semiHidden/>
    <w:unhideWhenUsed/>
    <w:qFormat/>
    <w:uiPriority w:val="0"/>
    <w:pPr>
      <w:autoSpaceDE w:val="0"/>
      <w:autoSpaceDN w:val="0"/>
      <w:spacing w:line="360" w:lineRule="auto"/>
      <w:ind w:left="0" w:firstLine="0" w:firstLineChars="0"/>
      <w:jc w:val="center"/>
      <w:outlineLvl w:val="1"/>
    </w:pPr>
    <w:rPr>
      <w:rFonts w:ascii="Times New Roman" w:hAnsi="Times New Roman" w:eastAsia="宋体" w:cs="Times New Roman"/>
      <w:b/>
      <w:sz w:val="44"/>
      <w:szCs w:val="44"/>
      <w:u w:val="none" w:color="000000"/>
      <w:lang w:val="zh-CN" w:bidi="zh-CN"/>
    </w:rPr>
  </w:style>
  <w:style w:type="paragraph" w:styleId="5">
    <w:name w:val="heading 3"/>
    <w:basedOn w:val="1"/>
    <w:next w:val="1"/>
    <w:link w:val="21"/>
    <w:semiHidden/>
    <w:unhideWhenUsed/>
    <w:qFormat/>
    <w:uiPriority w:val="0"/>
    <w:pPr>
      <w:keepNext/>
      <w:keepLines/>
      <w:autoSpaceDE w:val="0"/>
      <w:autoSpaceDN w:val="0"/>
      <w:spacing w:line="360" w:lineRule="auto"/>
      <w:jc w:val="left"/>
      <w:outlineLvl w:val="2"/>
    </w:pPr>
    <w:rPr>
      <w:rFonts w:ascii="宋体" w:hAnsi="宋体" w:eastAsia="宋体" w:cs="Times New Roman"/>
      <w:b/>
      <w:bCs/>
      <w:sz w:val="32"/>
      <w:szCs w:val="32"/>
    </w:rPr>
  </w:style>
  <w:style w:type="paragraph" w:styleId="6">
    <w:name w:val="heading 4"/>
    <w:basedOn w:val="1"/>
    <w:next w:val="1"/>
    <w:link w:val="24"/>
    <w:semiHidden/>
    <w:unhideWhenUsed/>
    <w:qFormat/>
    <w:uiPriority w:val="0"/>
    <w:pPr>
      <w:keepNext/>
      <w:keepLines/>
      <w:spacing w:beforeLines="0" w:afterLines="0" w:line="360" w:lineRule="auto"/>
      <w:jc w:val="left"/>
      <w:outlineLvl w:val="3"/>
    </w:pPr>
    <w:rPr>
      <w:rFonts w:ascii="宋体" w:hAnsi="宋体" w:eastAsia="宋体" w:cs="Times New Roman"/>
      <w:b/>
      <w:bCs/>
      <w:sz w:val="30"/>
      <w:szCs w:val="28"/>
    </w:rPr>
  </w:style>
  <w:style w:type="paragraph" w:styleId="7">
    <w:name w:val="heading 5"/>
    <w:basedOn w:val="1"/>
    <w:next w:val="1"/>
    <w:link w:val="25"/>
    <w:semiHidden/>
    <w:unhideWhenUsed/>
    <w:qFormat/>
    <w:uiPriority w:val="0"/>
    <w:pPr>
      <w:keepNext/>
      <w:keepLines/>
      <w:spacing w:beforeLines="0" w:beforeAutospacing="0" w:afterLines="0" w:afterAutospacing="0" w:line="360" w:lineRule="auto"/>
      <w:outlineLvl w:val="4"/>
    </w:pPr>
    <w:rPr>
      <w:rFonts w:ascii="宋体" w:hAnsi="宋体" w:eastAsia="宋体" w:cs="宋体"/>
      <w:b/>
      <w:bCs/>
    </w:rPr>
  </w:style>
  <w:style w:type="paragraph" w:styleId="8">
    <w:name w:val="heading 6"/>
    <w:basedOn w:val="1"/>
    <w:next w:val="1"/>
    <w:semiHidden/>
    <w:unhideWhenUsed/>
    <w:qFormat/>
    <w:uiPriority w:val="0"/>
    <w:pPr>
      <w:keepNext/>
      <w:keepLines/>
      <w:spacing w:beforeLines="0" w:beforeAutospacing="0" w:afterLines="0" w:afterAutospacing="0" w:line="360" w:lineRule="auto"/>
      <w:outlineLvl w:val="5"/>
    </w:pPr>
    <w:rPr>
      <w:rFonts w:ascii="Arial" w:hAnsi="Arial" w:eastAsia="黑体" w:cs="宋体"/>
      <w:b/>
    </w:rPr>
  </w:style>
  <w:style w:type="character" w:default="1" w:styleId="19">
    <w:name w:val="Default Paragraph Font"/>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style>
  <w:style w:type="paragraph" w:styleId="9">
    <w:name w:val="Normal Indent"/>
    <w:basedOn w:val="1"/>
    <w:qFormat/>
    <w:uiPriority w:val="0"/>
    <w:pPr>
      <w:ind w:firstLine="420" w:firstLineChars="200"/>
    </w:pPr>
  </w:style>
  <w:style w:type="paragraph" w:styleId="10">
    <w:name w:val="Body Text"/>
    <w:basedOn w:val="1"/>
    <w:next w:val="1"/>
    <w:uiPriority w:val="0"/>
    <w:pPr>
      <w:spacing w:after="120" w:afterLines="0" w:afterAutospacing="0"/>
    </w:pPr>
  </w:style>
  <w:style w:type="paragraph" w:styleId="11">
    <w:name w:val="Body Text Indent"/>
    <w:basedOn w:val="1"/>
    <w:next w:val="1"/>
    <w:qFormat/>
    <w:uiPriority w:val="0"/>
    <w:pPr>
      <w:ind w:firstLine="630"/>
    </w:pPr>
    <w:rPr>
      <w:rFonts w:ascii="长城楷体" w:eastAsia="长城楷体"/>
      <w:kern w:val="0"/>
      <w:sz w:val="32"/>
    </w:rPr>
  </w:style>
  <w:style w:type="paragraph" w:styleId="12">
    <w:name w:val="Date"/>
    <w:basedOn w:val="1"/>
    <w:next w:val="1"/>
    <w:qFormat/>
    <w:uiPriority w:val="0"/>
    <w:rPr>
      <w:sz w:val="24"/>
      <w:szCs w:val="20"/>
    </w:rPr>
  </w:style>
  <w:style w:type="paragraph" w:styleId="13">
    <w:name w:val="toc 1"/>
    <w:basedOn w:val="1"/>
    <w:next w:val="1"/>
    <w:qFormat/>
    <w:uiPriority w:val="0"/>
    <w:rPr>
      <w:sz w:val="32"/>
    </w:rPr>
  </w:style>
  <w:style w:type="paragraph" w:styleId="14">
    <w:name w:val="toc 2"/>
    <w:basedOn w:val="1"/>
    <w:next w:val="1"/>
    <w:qFormat/>
    <w:uiPriority w:val="0"/>
    <w:pPr>
      <w:ind w:left="420" w:leftChars="200"/>
    </w:pPr>
  </w:style>
  <w:style w:type="paragraph" w:styleId="15">
    <w:name w:val="Normal (Web)"/>
    <w:basedOn w:val="1"/>
    <w:qFormat/>
    <w:uiPriority w:val="99"/>
    <w:pPr>
      <w:widowControl/>
      <w:spacing w:beforeAutospacing="1" w:afterAutospacing="1"/>
      <w:jc w:val="left"/>
    </w:pPr>
    <w:rPr>
      <w:rFonts w:ascii="宋体" w:hAnsi="宋体" w:cs="宋体"/>
      <w:kern w:val="0"/>
      <w:sz w:val="24"/>
    </w:rPr>
  </w:style>
  <w:style w:type="paragraph" w:styleId="16">
    <w:name w:val="Body Text First Indent 2"/>
    <w:basedOn w:val="11"/>
    <w:next w:val="1"/>
    <w:unhideWhenUsed/>
    <w:qFormat/>
    <w:uiPriority w:val="99"/>
    <w:pPr>
      <w:tabs>
        <w:tab w:val="left" w:pos="360"/>
      </w:tabs>
      <w:ind w:firstLine="420"/>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333333"/>
      <w:u w:val="none"/>
    </w:rPr>
  </w:style>
  <w:style w:type="character" w:customStyle="1" w:styleId="21">
    <w:name w:val="标题 3 Char"/>
    <w:link w:val="5"/>
    <w:semiHidden/>
    <w:qFormat/>
    <w:uiPriority w:val="9"/>
    <w:rPr>
      <w:rFonts w:ascii="宋体" w:hAnsi="宋体" w:eastAsia="宋体" w:cs="Times New Roman"/>
      <w:b/>
      <w:bCs/>
      <w:kern w:val="2"/>
      <w:sz w:val="32"/>
      <w:szCs w:val="32"/>
      <w:lang w:val="en-US" w:eastAsia="zh-CN" w:bidi="ar-SA"/>
    </w:rPr>
  </w:style>
  <w:style w:type="character" w:customStyle="1" w:styleId="22">
    <w:name w:val="标题 1 Char"/>
    <w:link w:val="3"/>
    <w:qFormat/>
    <w:uiPriority w:val="9"/>
    <w:rPr>
      <w:rFonts w:ascii="宋体" w:hAnsi="宋体" w:eastAsia="宋体" w:cs="Times New Roman"/>
      <w:b/>
      <w:color w:val="auto"/>
      <w:kern w:val="2"/>
      <w:sz w:val="52"/>
      <w:szCs w:val="21"/>
      <w:highlight w:val="none"/>
      <w:lang w:val="en-US" w:eastAsia="zh-CN" w:bidi="ar-SA"/>
    </w:rPr>
  </w:style>
  <w:style w:type="character" w:customStyle="1" w:styleId="23">
    <w:name w:val="标题 2 Char"/>
    <w:link w:val="4"/>
    <w:qFormat/>
    <w:locked/>
    <w:uiPriority w:val="0"/>
    <w:rPr>
      <w:rFonts w:ascii="Times New Roman" w:hAnsi="Times New Roman" w:eastAsia="宋体" w:cs="Times New Roman"/>
      <w:b/>
      <w:bCs/>
      <w:kern w:val="2"/>
      <w:sz w:val="44"/>
      <w:szCs w:val="44"/>
      <w:lang w:val="en-US" w:eastAsia="zh-CN" w:bidi="ar-SA"/>
    </w:rPr>
  </w:style>
  <w:style w:type="character" w:customStyle="1" w:styleId="24">
    <w:name w:val="标题 4 Char"/>
    <w:link w:val="6"/>
    <w:autoRedefine/>
    <w:qFormat/>
    <w:uiPriority w:val="9"/>
    <w:rPr>
      <w:rFonts w:ascii="宋体" w:hAnsi="宋体" w:eastAsia="宋体" w:cs="Times New Roman"/>
      <w:b/>
      <w:bCs/>
      <w:sz w:val="30"/>
      <w:szCs w:val="28"/>
    </w:rPr>
  </w:style>
  <w:style w:type="character" w:customStyle="1" w:styleId="25">
    <w:name w:val="标题 5 Char"/>
    <w:link w:val="7"/>
    <w:autoRedefine/>
    <w:qFormat/>
    <w:uiPriority w:val="0"/>
    <w:rPr>
      <w:rFonts w:ascii="宋体" w:hAnsi="宋体" w:eastAsia="宋体" w:cs="宋体"/>
      <w:b/>
      <w:bCs/>
      <w:sz w:val="24"/>
    </w:rPr>
  </w:style>
  <w:style w:type="paragraph" w:customStyle="1" w:styleId="26">
    <w:name w:val="Default"/>
    <w:next w:val="12"/>
    <w:autoRedefine/>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27">
    <w:name w:val="首行缩进"/>
    <w:basedOn w:val="1"/>
    <w:autoRedefine/>
    <w:qFormat/>
    <w:uiPriority w:val="0"/>
    <w:pPr>
      <w:numPr>
        <w:ilvl w:val="0"/>
        <w:numId w:val="1"/>
      </w:numPr>
      <w:spacing w:line="360" w:lineRule="auto"/>
    </w:pPr>
    <w:rPr>
      <w:rFonts w:eastAsia="仿宋_GB2312"/>
    </w:rPr>
  </w:style>
  <w:style w:type="character" w:customStyle="1" w:styleId="28">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1869</Words>
  <Characters>2348</Characters>
  <Lines>0</Lines>
  <Paragraphs>0</Paragraphs>
  <TotalTime>0</TotalTime>
  <ScaleCrop>false</ScaleCrop>
  <LinksUpToDate>false</LinksUpToDate>
  <CharactersWithSpaces>2365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2021-12-09T00:37:00Z</dcterms:created>
  <dc:creator>dell</dc:creator>
  <cp:lastModifiedBy>张健壮（主持工作）</cp:lastModifiedBy>
  <dcterms:modified xsi:type="dcterms:W3CDTF">2025-02-25T08:27:48Z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048089B261BA4306B5FBD0602BA03252_13</vt:lpwstr>
  </property>
  <property fmtid="{D5CDD505-2E9C-101B-9397-08002B2CF9AE}" pid="4" name="KSOTemplateDocerSaveRecord">
    <vt:lpwstr>eyJoZGlkIjoiZGQ2NTNiOTg4MmNmMGE4NzI3ODY5NGY5MWRjOGY2MGYiLCJ1c2VySWQiOiIyNTUxODE1NzUifQ==</vt:lpwstr>
  </property>
</Properties>
</file>