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5485B">
      <w:pPr>
        <w:spacing w:line="263" w:lineRule="auto"/>
        <w:rPr>
          <w:rFonts w:ascii="Arial"/>
          <w:sz w:val="21"/>
        </w:rPr>
      </w:pPr>
    </w:p>
    <w:p w14:paraId="2C2A3784">
      <w:pPr>
        <w:widowControl w:val="0"/>
        <w:kinsoku/>
        <w:autoSpaceDE/>
        <w:autoSpaceDN/>
        <w:adjustRightInd/>
        <w:snapToGrid w:val="0"/>
        <w:spacing w:line="360" w:lineRule="auto"/>
        <w:jc w:val="center"/>
        <w:textAlignment w:val="auto"/>
        <w:rPr>
          <w:rFonts w:hint="eastAsia" w:ascii="宋体" w:hAnsi="宋体" w:eastAsia="宋体" w:cs="宋体"/>
          <w:b/>
          <w:bCs/>
          <w:snapToGrid/>
          <w:kern w:val="2"/>
          <w:sz w:val="32"/>
          <w:szCs w:val="32"/>
          <w:lang w:eastAsia="zh-CN"/>
        </w:rPr>
      </w:pPr>
      <w:r>
        <w:rPr>
          <w:rFonts w:hint="eastAsia" w:ascii="宋体" w:hAnsi="宋体" w:eastAsia="宋体" w:cs="宋体"/>
          <w:b/>
          <w:bCs/>
          <w:snapToGrid/>
          <w:kern w:val="2"/>
          <w:sz w:val="32"/>
          <w:szCs w:val="32"/>
          <w:lang w:eastAsia="zh-CN"/>
        </w:rPr>
        <w:t>长春市煤炭产品质量监督抽查实施细则</w:t>
      </w:r>
    </w:p>
    <w:p w14:paraId="5D4D4D11">
      <w:pPr>
        <w:widowControl w:val="0"/>
        <w:kinsoku/>
        <w:autoSpaceDE/>
        <w:autoSpaceDN/>
        <w:adjustRightInd/>
        <w:snapToGrid w:val="0"/>
        <w:spacing w:line="360" w:lineRule="auto"/>
        <w:jc w:val="center"/>
        <w:textAlignment w:val="auto"/>
        <w:rPr>
          <w:rFonts w:hint="default" w:ascii="宋体" w:hAnsi="宋体" w:eastAsia="宋体" w:cs="宋体"/>
          <w:b/>
          <w:bCs/>
          <w:snapToGrid/>
          <w:kern w:val="2"/>
          <w:sz w:val="32"/>
          <w:szCs w:val="32"/>
          <w:lang w:val="en-US" w:eastAsia="zh-CN"/>
        </w:rPr>
      </w:pPr>
      <w:r>
        <w:rPr>
          <w:rFonts w:hint="eastAsia" w:ascii="宋体" w:hAnsi="宋体" w:eastAsia="宋体" w:cs="宋体"/>
          <w:b/>
          <w:bCs/>
          <w:snapToGrid/>
          <w:kern w:val="2"/>
          <w:sz w:val="32"/>
          <w:szCs w:val="32"/>
          <w:lang w:val="en-US" w:eastAsia="zh-CN"/>
        </w:rPr>
        <w:t>（</w:t>
      </w:r>
      <w:bookmarkStart w:id="0" w:name="_GoBack"/>
      <w:bookmarkEnd w:id="0"/>
      <w:r>
        <w:rPr>
          <w:rFonts w:hint="eastAsia" w:ascii="宋体" w:hAnsi="宋体" w:eastAsia="宋体" w:cs="宋体"/>
          <w:b/>
          <w:bCs/>
          <w:snapToGrid/>
          <w:kern w:val="2"/>
          <w:sz w:val="32"/>
          <w:szCs w:val="32"/>
          <w:lang w:val="en-US" w:eastAsia="zh-CN"/>
        </w:rPr>
        <w:t>2026年版）</w:t>
      </w:r>
    </w:p>
    <w:p w14:paraId="756562A5">
      <w:pPr>
        <w:widowControl w:val="0"/>
        <w:kinsoku/>
        <w:autoSpaceDE/>
        <w:autoSpaceDN/>
        <w:adjustRightInd/>
        <w:snapToGrid w:val="0"/>
        <w:spacing w:line="440" w:lineRule="exact"/>
        <w:ind w:firstLine="420" w:firstLineChars="200"/>
        <w:jc w:val="both"/>
        <w:textAlignment w:val="auto"/>
        <w:rPr>
          <w:rFonts w:ascii="Times New Roman" w:hAnsi="Times New Roman" w:eastAsia="宋体" w:cs="Times New Roman"/>
          <w:snapToGrid/>
          <w:kern w:val="2"/>
          <w:szCs w:val="21"/>
          <w:lang w:eastAsia="zh-CN"/>
        </w:rPr>
      </w:pPr>
    </w:p>
    <w:p w14:paraId="5AA3FADA">
      <w:pPr>
        <w:widowControl w:val="0"/>
        <w:kinsoku/>
        <w:autoSpaceDE/>
        <w:autoSpaceDN/>
        <w:adjustRightInd/>
        <w:snapToGrid w:val="0"/>
        <w:spacing w:line="440" w:lineRule="exact"/>
        <w:ind w:firstLine="420" w:firstLineChars="200"/>
        <w:jc w:val="both"/>
        <w:textAlignment w:val="auto"/>
        <w:rPr>
          <w:rFonts w:ascii="Times New Roman" w:hAnsi="Times New Roman" w:eastAsia="宋体" w:cs="Times New Roman"/>
          <w:snapToGrid/>
          <w:kern w:val="2"/>
          <w:szCs w:val="21"/>
          <w:lang w:eastAsia="zh-CN"/>
        </w:rPr>
      </w:pPr>
      <w:r>
        <w:rPr>
          <w:rFonts w:ascii="Times New Roman" w:hAnsi="Times New Roman" w:eastAsia="宋体" w:cs="Times New Roman"/>
          <w:snapToGrid/>
          <w:kern w:val="2"/>
          <w:szCs w:val="21"/>
          <w:lang w:eastAsia="zh-CN"/>
        </w:rPr>
        <w:t>1.抽样方法</w:t>
      </w:r>
    </w:p>
    <w:p w14:paraId="39A47394">
      <w:pPr>
        <w:widowControl w:val="0"/>
        <w:kinsoku/>
        <w:autoSpaceDE/>
        <w:autoSpaceDN/>
        <w:adjustRightInd/>
        <w:snapToGrid w:val="0"/>
        <w:spacing w:line="440" w:lineRule="exact"/>
        <w:ind w:firstLine="420" w:firstLineChars="200"/>
        <w:jc w:val="both"/>
        <w:textAlignment w:val="auto"/>
        <w:rPr>
          <w:rFonts w:ascii="Times New Roman" w:hAnsi="Times New Roman" w:eastAsia="宋体" w:cs="Times New Roman"/>
          <w:snapToGrid/>
          <w:kern w:val="2"/>
          <w:szCs w:val="21"/>
          <w:lang w:eastAsia="zh-CN"/>
        </w:rPr>
      </w:pPr>
      <w:r>
        <w:rPr>
          <w:rFonts w:ascii="Times New Roman" w:hAnsi="Times New Roman" w:eastAsia="宋体" w:cs="Times New Roman"/>
          <w:snapToGrid/>
          <w:kern w:val="2"/>
          <w:szCs w:val="21"/>
          <w:lang w:eastAsia="zh-CN"/>
        </w:rPr>
        <w:t>以随机抽样的方式在被抽样生产者、销售者的装车点或煤炭运输终端的移动煤流中或载煤工具中 抽取，一般在堆煤或卸煤过程中从转运煤流或小型运输工具上抽取。不具备条件时，可从煤堆上分层 抽取，也可从高度小于 2m 的煤堆上直接抽取。</w:t>
      </w:r>
    </w:p>
    <w:p w14:paraId="0FF95111">
      <w:pPr>
        <w:widowControl w:val="0"/>
        <w:kinsoku/>
        <w:autoSpaceDE/>
        <w:autoSpaceDN/>
        <w:adjustRightInd/>
        <w:snapToGrid w:val="0"/>
        <w:spacing w:line="440" w:lineRule="exact"/>
        <w:ind w:firstLine="420" w:firstLineChars="200"/>
        <w:jc w:val="both"/>
        <w:textAlignment w:val="auto"/>
        <w:rPr>
          <w:rFonts w:ascii="Times New Roman" w:hAnsi="Times New Roman" w:eastAsia="宋体" w:cs="Times New Roman"/>
          <w:snapToGrid/>
          <w:kern w:val="2"/>
          <w:szCs w:val="21"/>
          <w:lang w:eastAsia="zh-CN"/>
        </w:rPr>
      </w:pPr>
      <w:r>
        <w:rPr>
          <w:rFonts w:ascii="Times New Roman" w:hAnsi="Times New Roman" w:eastAsia="宋体" w:cs="Times New Roman"/>
          <w:snapToGrid/>
          <w:kern w:val="2"/>
          <w:szCs w:val="21"/>
          <w:lang w:eastAsia="zh-CN"/>
        </w:rPr>
        <w:t>煤样按标准 GB/T 475 的规定，根据实际情况按移动煤流抽样方法或静止煤抽样方法抽取。</w:t>
      </w:r>
    </w:p>
    <w:p w14:paraId="63AAD8C9">
      <w:pPr>
        <w:pStyle w:val="2"/>
        <w:spacing w:before="200" w:line="228" w:lineRule="auto"/>
        <w:ind w:left="408"/>
      </w:pPr>
      <w:r>
        <w:rPr>
          <w:spacing w:val="1"/>
        </w:rPr>
        <w:t>每批次抽样数量见表</w:t>
      </w:r>
      <w:r>
        <w:rPr>
          <w:spacing w:val="-34"/>
        </w:rPr>
        <w:t xml:space="preserve"> </w:t>
      </w:r>
      <w:r>
        <w:rPr>
          <w:spacing w:val="1"/>
        </w:rPr>
        <w:t>1。</w:t>
      </w:r>
    </w:p>
    <w:p w14:paraId="6BD3EC5F">
      <w:pPr>
        <w:pStyle w:val="2"/>
        <w:spacing w:before="113" w:line="228" w:lineRule="auto"/>
        <w:ind w:left="4046"/>
        <w:outlineLvl w:val="0"/>
      </w:pPr>
      <w:r>
        <w:t>表</w:t>
      </w:r>
      <w:r>
        <w:rPr>
          <w:spacing w:val="-31"/>
        </w:rPr>
        <w:t xml:space="preserve"> </w:t>
      </w:r>
      <w:r>
        <w:t>1 抽样数量</w:t>
      </w:r>
    </w:p>
    <w:p w14:paraId="0F26DCAC">
      <w:pPr>
        <w:spacing w:line="131" w:lineRule="exact"/>
      </w:pPr>
    </w:p>
    <w:tbl>
      <w:tblPr>
        <w:tblStyle w:val="5"/>
        <w:tblW w:w="8934" w:type="dxa"/>
        <w:tblInd w:w="1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1247"/>
        <w:gridCol w:w="1415"/>
        <w:gridCol w:w="5530"/>
      </w:tblGrid>
      <w:tr w14:paraId="1ACB3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742" w:type="dxa"/>
            <w:vAlign w:val="top"/>
          </w:tcPr>
          <w:p w14:paraId="5CF9DE2C">
            <w:pPr>
              <w:pStyle w:val="6"/>
              <w:spacing w:before="123" w:line="229" w:lineRule="auto"/>
              <w:ind w:left="171"/>
            </w:pPr>
            <w:r>
              <w:rPr>
                <w:spacing w:val="2"/>
              </w:rPr>
              <w:t>序号</w:t>
            </w:r>
          </w:p>
        </w:tc>
        <w:tc>
          <w:tcPr>
            <w:tcW w:w="2662" w:type="dxa"/>
            <w:gridSpan w:val="2"/>
            <w:vAlign w:val="top"/>
          </w:tcPr>
          <w:p w14:paraId="459F49B6">
            <w:pPr>
              <w:pStyle w:val="6"/>
              <w:spacing w:before="123" w:line="228" w:lineRule="auto"/>
              <w:ind w:left="928"/>
            </w:pPr>
            <w:r>
              <w:rPr>
                <w:spacing w:val="2"/>
              </w:rPr>
              <w:t>产品品种</w:t>
            </w:r>
          </w:p>
        </w:tc>
        <w:tc>
          <w:tcPr>
            <w:tcW w:w="5530" w:type="dxa"/>
            <w:vAlign w:val="top"/>
          </w:tcPr>
          <w:p w14:paraId="5C35C167">
            <w:pPr>
              <w:pStyle w:val="6"/>
              <w:spacing w:before="123" w:line="228" w:lineRule="auto"/>
              <w:ind w:left="2362"/>
            </w:pPr>
            <w:r>
              <w:rPr>
                <w:spacing w:val="2"/>
              </w:rPr>
              <w:t>抽样数量</w:t>
            </w:r>
          </w:p>
        </w:tc>
      </w:tr>
      <w:tr w14:paraId="2D9F8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42" w:type="dxa"/>
            <w:vMerge w:val="restart"/>
            <w:tcBorders>
              <w:bottom w:val="nil"/>
            </w:tcBorders>
            <w:vAlign w:val="top"/>
          </w:tcPr>
          <w:p w14:paraId="100FD020">
            <w:pPr>
              <w:spacing w:line="281" w:lineRule="auto"/>
              <w:rPr>
                <w:rFonts w:ascii="Arial"/>
                <w:sz w:val="21"/>
              </w:rPr>
            </w:pPr>
          </w:p>
          <w:p w14:paraId="50C802B5">
            <w:pPr>
              <w:spacing w:line="282" w:lineRule="auto"/>
              <w:rPr>
                <w:rFonts w:ascii="Arial"/>
                <w:sz w:val="21"/>
              </w:rPr>
            </w:pPr>
          </w:p>
          <w:p w14:paraId="387CFB61">
            <w:pPr>
              <w:pStyle w:val="6"/>
              <w:spacing w:before="65" w:line="270" w:lineRule="exact"/>
              <w:ind w:left="341"/>
            </w:pPr>
            <w:r>
              <w:rPr>
                <w:position w:val="1"/>
              </w:rPr>
              <w:t>1</w:t>
            </w:r>
          </w:p>
        </w:tc>
        <w:tc>
          <w:tcPr>
            <w:tcW w:w="1247" w:type="dxa"/>
            <w:vMerge w:val="restart"/>
            <w:tcBorders>
              <w:bottom w:val="nil"/>
            </w:tcBorders>
            <w:vAlign w:val="top"/>
          </w:tcPr>
          <w:p w14:paraId="2861CAAD">
            <w:pPr>
              <w:spacing w:line="282" w:lineRule="auto"/>
              <w:rPr>
                <w:rFonts w:ascii="Arial"/>
                <w:sz w:val="21"/>
              </w:rPr>
            </w:pPr>
          </w:p>
          <w:p w14:paraId="58208938">
            <w:pPr>
              <w:spacing w:line="282" w:lineRule="auto"/>
              <w:rPr>
                <w:rFonts w:ascii="Arial"/>
                <w:sz w:val="21"/>
              </w:rPr>
            </w:pPr>
          </w:p>
          <w:p w14:paraId="743B65D8">
            <w:pPr>
              <w:pStyle w:val="6"/>
              <w:spacing w:before="65" w:line="228" w:lineRule="auto"/>
              <w:ind w:left="240"/>
            </w:pPr>
            <w:r>
              <w:rPr>
                <w:spacing w:val="-3"/>
              </w:rPr>
              <w:t>民用型煤</w:t>
            </w:r>
          </w:p>
        </w:tc>
        <w:tc>
          <w:tcPr>
            <w:tcW w:w="1415" w:type="dxa"/>
            <w:vAlign w:val="top"/>
          </w:tcPr>
          <w:p w14:paraId="3FFE4584">
            <w:pPr>
              <w:pStyle w:val="6"/>
              <w:spacing w:before="178" w:line="228" w:lineRule="auto"/>
              <w:ind w:left="407"/>
            </w:pPr>
            <w:r>
              <w:rPr>
                <w:spacing w:val="2"/>
              </w:rPr>
              <w:t>蜂窝煤</w:t>
            </w:r>
          </w:p>
        </w:tc>
        <w:tc>
          <w:tcPr>
            <w:tcW w:w="5530" w:type="dxa"/>
            <w:vAlign w:val="top"/>
          </w:tcPr>
          <w:p w14:paraId="467C85FD">
            <w:pPr>
              <w:pStyle w:val="6"/>
              <w:spacing w:before="178" w:line="228" w:lineRule="auto"/>
              <w:ind w:left="1066"/>
            </w:pPr>
            <w:r>
              <w:rPr>
                <w:spacing w:val="7"/>
              </w:rPr>
              <w:t>5</w:t>
            </w:r>
            <w:r>
              <w:rPr>
                <w:spacing w:val="-34"/>
              </w:rPr>
              <w:t xml:space="preserve"> </w:t>
            </w:r>
            <w:r>
              <w:rPr>
                <w:spacing w:val="7"/>
              </w:rPr>
              <w:t>块（检验样品3</w:t>
            </w:r>
            <w:r>
              <w:rPr>
                <w:spacing w:val="-42"/>
              </w:rPr>
              <w:t xml:space="preserve"> </w:t>
            </w:r>
            <w:r>
              <w:rPr>
                <w:spacing w:val="7"/>
              </w:rPr>
              <w:t>块，备用样品2</w:t>
            </w:r>
            <w:r>
              <w:rPr>
                <w:spacing w:val="-43"/>
              </w:rPr>
              <w:t xml:space="preserve"> </w:t>
            </w:r>
            <w:r>
              <w:rPr>
                <w:spacing w:val="7"/>
              </w:rPr>
              <w:t>块）</w:t>
            </w:r>
          </w:p>
        </w:tc>
      </w:tr>
      <w:tr w14:paraId="1C51E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8" w:hRule="atLeast"/>
        </w:trPr>
        <w:tc>
          <w:tcPr>
            <w:tcW w:w="742" w:type="dxa"/>
            <w:vMerge w:val="continue"/>
            <w:tcBorders>
              <w:top w:val="nil"/>
            </w:tcBorders>
            <w:vAlign w:val="top"/>
          </w:tcPr>
          <w:p w14:paraId="07B35F24">
            <w:pPr>
              <w:rPr>
                <w:rFonts w:ascii="Arial"/>
                <w:sz w:val="21"/>
              </w:rPr>
            </w:pPr>
          </w:p>
        </w:tc>
        <w:tc>
          <w:tcPr>
            <w:tcW w:w="1247" w:type="dxa"/>
            <w:vMerge w:val="continue"/>
            <w:tcBorders>
              <w:top w:val="nil"/>
            </w:tcBorders>
            <w:vAlign w:val="top"/>
          </w:tcPr>
          <w:p w14:paraId="1FD5BD82">
            <w:pPr>
              <w:rPr>
                <w:rFonts w:ascii="Arial"/>
                <w:sz w:val="21"/>
              </w:rPr>
            </w:pPr>
          </w:p>
        </w:tc>
        <w:tc>
          <w:tcPr>
            <w:tcW w:w="1415" w:type="dxa"/>
            <w:vAlign w:val="top"/>
          </w:tcPr>
          <w:p w14:paraId="21E7EDCD">
            <w:pPr>
              <w:spacing w:line="277" w:lineRule="auto"/>
              <w:rPr>
                <w:rFonts w:ascii="Arial"/>
                <w:sz w:val="21"/>
              </w:rPr>
            </w:pPr>
          </w:p>
          <w:p w14:paraId="0A5D0423">
            <w:pPr>
              <w:pStyle w:val="6"/>
              <w:spacing w:before="65" w:line="228" w:lineRule="auto"/>
              <w:ind w:left="306"/>
            </w:pPr>
            <w:r>
              <w:rPr>
                <w:spacing w:val="2"/>
              </w:rPr>
              <w:t>其他型煤</w:t>
            </w:r>
          </w:p>
        </w:tc>
        <w:tc>
          <w:tcPr>
            <w:tcW w:w="5530" w:type="dxa"/>
            <w:vAlign w:val="top"/>
          </w:tcPr>
          <w:p w14:paraId="4CC3FA4F">
            <w:pPr>
              <w:pStyle w:val="6"/>
              <w:spacing w:before="120" w:line="222" w:lineRule="auto"/>
              <w:ind w:left="2289"/>
            </w:pPr>
            <w:r>
              <w:rPr>
                <w:spacing w:val="1"/>
              </w:rPr>
              <w:t>不少于</w:t>
            </w:r>
            <w:r>
              <w:rPr>
                <w:spacing w:val="-46"/>
              </w:rPr>
              <w:t xml:space="preserve"> </w:t>
            </w:r>
            <w:r>
              <w:rPr>
                <w:spacing w:val="1"/>
              </w:rPr>
              <w:t>8</w:t>
            </w:r>
            <w:r>
              <w:t>kg</w:t>
            </w:r>
          </w:p>
          <w:p w14:paraId="4F4DD3DB">
            <w:pPr>
              <w:pStyle w:val="6"/>
              <w:spacing w:before="188" w:line="238" w:lineRule="auto"/>
              <w:ind w:left="666"/>
              <w:rPr>
                <w:sz w:val="10"/>
                <w:szCs w:val="10"/>
              </w:rPr>
            </w:pPr>
            <w:r>
              <w:rPr>
                <w:spacing w:val="2"/>
              </w:rPr>
              <w:t>（检验样品不少于</w:t>
            </w:r>
            <w:r>
              <w:rPr>
                <w:spacing w:val="-34"/>
              </w:rPr>
              <w:t xml:space="preserve"> </w:t>
            </w:r>
            <w:r>
              <w:rPr>
                <w:spacing w:val="2"/>
              </w:rPr>
              <w:t>4</w:t>
            </w:r>
            <w:r>
              <w:t>kg</w:t>
            </w:r>
            <w:r>
              <w:rPr>
                <w:spacing w:val="2"/>
              </w:rPr>
              <w:t>，备用样品不少于</w:t>
            </w:r>
            <w:r>
              <w:rPr>
                <w:spacing w:val="-48"/>
              </w:rPr>
              <w:t xml:space="preserve"> </w:t>
            </w:r>
            <w:r>
              <w:rPr>
                <w:spacing w:val="2"/>
              </w:rPr>
              <w:t>4</w:t>
            </w:r>
            <w:r>
              <w:t>kg</w:t>
            </w:r>
            <w:r>
              <w:rPr>
                <w:spacing w:val="2"/>
              </w:rPr>
              <w:t>）</w:t>
            </w:r>
            <w:r>
              <w:rPr>
                <w:spacing w:val="2"/>
                <w:position w:val="10"/>
                <w:sz w:val="10"/>
                <w:szCs w:val="10"/>
              </w:rPr>
              <w:t>a</w:t>
            </w:r>
          </w:p>
        </w:tc>
      </w:tr>
      <w:tr w14:paraId="14CE1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8" w:hRule="atLeast"/>
        </w:trPr>
        <w:tc>
          <w:tcPr>
            <w:tcW w:w="742" w:type="dxa"/>
            <w:vAlign w:val="top"/>
          </w:tcPr>
          <w:p w14:paraId="13EE95F4">
            <w:pPr>
              <w:spacing w:line="276" w:lineRule="auto"/>
              <w:rPr>
                <w:rFonts w:ascii="Arial"/>
                <w:sz w:val="21"/>
              </w:rPr>
            </w:pPr>
          </w:p>
          <w:p w14:paraId="131F5CE5">
            <w:pPr>
              <w:pStyle w:val="6"/>
              <w:spacing w:before="65" w:line="270" w:lineRule="exact"/>
              <w:ind w:left="328"/>
            </w:pPr>
            <w:r>
              <w:rPr>
                <w:position w:val="1"/>
              </w:rPr>
              <w:t>2</w:t>
            </w:r>
          </w:p>
        </w:tc>
        <w:tc>
          <w:tcPr>
            <w:tcW w:w="2662" w:type="dxa"/>
            <w:gridSpan w:val="2"/>
            <w:vAlign w:val="top"/>
          </w:tcPr>
          <w:p w14:paraId="6CAB0A7C">
            <w:pPr>
              <w:spacing w:line="276" w:lineRule="auto"/>
              <w:rPr>
                <w:rFonts w:ascii="Arial"/>
                <w:sz w:val="21"/>
              </w:rPr>
            </w:pPr>
          </w:p>
          <w:p w14:paraId="2B08A598">
            <w:pPr>
              <w:pStyle w:val="6"/>
              <w:spacing w:before="65" w:line="228" w:lineRule="auto"/>
              <w:ind w:left="948"/>
            </w:pPr>
            <w:r>
              <w:rPr>
                <w:spacing w:val="-3"/>
              </w:rPr>
              <w:t>民用散煤</w:t>
            </w:r>
          </w:p>
        </w:tc>
        <w:tc>
          <w:tcPr>
            <w:tcW w:w="5530" w:type="dxa"/>
            <w:vAlign w:val="top"/>
          </w:tcPr>
          <w:p w14:paraId="6F3B6951">
            <w:pPr>
              <w:pStyle w:val="6"/>
              <w:spacing w:before="120" w:line="222" w:lineRule="auto"/>
              <w:ind w:left="2289"/>
            </w:pPr>
            <w:r>
              <w:rPr>
                <w:spacing w:val="1"/>
              </w:rPr>
              <w:t>不少于</w:t>
            </w:r>
            <w:r>
              <w:rPr>
                <w:spacing w:val="-46"/>
              </w:rPr>
              <w:t xml:space="preserve"> </w:t>
            </w:r>
            <w:r>
              <w:rPr>
                <w:spacing w:val="1"/>
              </w:rPr>
              <w:t>8</w:t>
            </w:r>
            <w:r>
              <w:t>kg</w:t>
            </w:r>
          </w:p>
          <w:p w14:paraId="5CB75300">
            <w:pPr>
              <w:pStyle w:val="6"/>
              <w:spacing w:before="190" w:line="238" w:lineRule="auto"/>
              <w:ind w:left="666"/>
              <w:rPr>
                <w:sz w:val="10"/>
                <w:szCs w:val="10"/>
              </w:rPr>
            </w:pPr>
            <w:r>
              <w:rPr>
                <w:spacing w:val="2"/>
              </w:rPr>
              <w:t>（检验样品不少于</w:t>
            </w:r>
            <w:r>
              <w:rPr>
                <w:spacing w:val="-36"/>
              </w:rPr>
              <w:t xml:space="preserve"> </w:t>
            </w:r>
            <w:r>
              <w:rPr>
                <w:spacing w:val="2"/>
              </w:rPr>
              <w:t>4</w:t>
            </w:r>
            <w:r>
              <w:t>kg</w:t>
            </w:r>
            <w:r>
              <w:rPr>
                <w:spacing w:val="2"/>
              </w:rPr>
              <w:t>，备用样品不少于</w:t>
            </w:r>
            <w:r>
              <w:rPr>
                <w:spacing w:val="-47"/>
              </w:rPr>
              <w:t xml:space="preserve"> </w:t>
            </w:r>
            <w:r>
              <w:rPr>
                <w:spacing w:val="2"/>
              </w:rPr>
              <w:t>4</w:t>
            </w:r>
            <w:r>
              <w:t>kg</w:t>
            </w:r>
            <w:r>
              <w:rPr>
                <w:spacing w:val="2"/>
              </w:rPr>
              <w:t>）</w:t>
            </w:r>
            <w:r>
              <w:rPr>
                <w:spacing w:val="2"/>
                <w:position w:val="10"/>
                <w:sz w:val="10"/>
                <w:szCs w:val="10"/>
              </w:rPr>
              <w:t>b</w:t>
            </w:r>
          </w:p>
        </w:tc>
      </w:tr>
      <w:tr w14:paraId="2B7BD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trPr>
        <w:tc>
          <w:tcPr>
            <w:tcW w:w="8934" w:type="dxa"/>
            <w:gridSpan w:val="4"/>
            <w:vAlign w:val="top"/>
          </w:tcPr>
          <w:p w14:paraId="7F2079A0">
            <w:pPr>
              <w:pStyle w:val="6"/>
              <w:spacing w:before="105" w:line="363" w:lineRule="auto"/>
              <w:ind w:left="109" w:right="2867" w:firstLine="2"/>
            </w:pPr>
            <w:r>
              <w:rPr>
                <w:spacing w:val="3"/>
                <w:position w:val="10"/>
                <w:sz w:val="10"/>
                <w:szCs w:val="10"/>
              </w:rPr>
              <w:t xml:space="preserve">a  </w:t>
            </w:r>
            <w:r>
              <w:rPr>
                <w:spacing w:val="3"/>
              </w:rPr>
              <w:t>应从随机抽取的两袋（箱）及以上样品，按照</w:t>
            </w:r>
            <w:r>
              <w:rPr>
                <w:spacing w:val="-51"/>
              </w:rPr>
              <w:t xml:space="preserve"> </w:t>
            </w:r>
            <w:r>
              <w:t>GB</w:t>
            </w:r>
            <w:r>
              <w:rPr>
                <w:spacing w:val="3"/>
              </w:rPr>
              <w:t>/T 474</w:t>
            </w:r>
            <w:r>
              <w:rPr>
                <w:spacing w:val="-47"/>
              </w:rPr>
              <w:t xml:space="preserve"> </w:t>
            </w:r>
            <w:r>
              <w:rPr>
                <w:spacing w:val="3"/>
              </w:rPr>
              <w:t>缩分</w:t>
            </w:r>
            <w:r>
              <w:rPr>
                <w:spacing w:val="2"/>
              </w:rPr>
              <w:t>得到</w:t>
            </w:r>
            <w:r>
              <w:t xml:space="preserve"> </w:t>
            </w:r>
            <w:r>
              <w:rPr>
                <w:spacing w:val="2"/>
                <w:position w:val="10"/>
                <w:sz w:val="10"/>
                <w:szCs w:val="10"/>
              </w:rPr>
              <w:t xml:space="preserve">b  </w:t>
            </w:r>
            <w:r>
              <w:rPr>
                <w:spacing w:val="2"/>
              </w:rPr>
              <w:t>按标准</w:t>
            </w:r>
            <w:r>
              <w:rPr>
                <w:spacing w:val="-47"/>
              </w:rPr>
              <w:t xml:space="preserve"> </w:t>
            </w:r>
            <w:r>
              <w:t>GB</w:t>
            </w:r>
            <w:r>
              <w:rPr>
                <w:spacing w:val="2"/>
              </w:rPr>
              <w:t>/T 474</w:t>
            </w:r>
            <w:r>
              <w:rPr>
                <w:spacing w:val="-45"/>
              </w:rPr>
              <w:t xml:space="preserve"> </w:t>
            </w:r>
            <w:r>
              <w:rPr>
                <w:spacing w:val="2"/>
              </w:rPr>
              <w:t>制备成粒度不大于</w:t>
            </w:r>
            <w:r>
              <w:rPr>
                <w:spacing w:val="-45"/>
              </w:rPr>
              <w:t xml:space="preserve"> </w:t>
            </w:r>
            <w:r>
              <w:rPr>
                <w:spacing w:val="2"/>
              </w:rPr>
              <w:t>6</w:t>
            </w:r>
            <w:r>
              <w:t>mm</w:t>
            </w:r>
            <w:r>
              <w:rPr>
                <w:spacing w:val="-28"/>
              </w:rPr>
              <w:t xml:space="preserve"> </w:t>
            </w:r>
            <w:r>
              <w:rPr>
                <w:spacing w:val="2"/>
              </w:rPr>
              <w:t>的煤样后缩分得到</w:t>
            </w:r>
          </w:p>
        </w:tc>
      </w:tr>
    </w:tbl>
    <w:p w14:paraId="31DC8F4C">
      <w:pPr>
        <w:widowControl w:val="0"/>
        <w:kinsoku/>
        <w:autoSpaceDE/>
        <w:autoSpaceDN/>
        <w:adjustRightInd/>
        <w:snapToGrid w:val="0"/>
        <w:spacing w:line="440" w:lineRule="exact"/>
        <w:ind w:firstLine="420" w:firstLineChars="200"/>
        <w:jc w:val="both"/>
        <w:textAlignment w:val="auto"/>
        <w:rPr>
          <w:rFonts w:ascii="Times New Roman" w:hAnsi="Times New Roman" w:eastAsia="宋体" w:cs="Times New Roman"/>
          <w:snapToGrid/>
          <w:kern w:val="2"/>
          <w:szCs w:val="21"/>
          <w:lang w:eastAsia="zh-CN"/>
        </w:rPr>
      </w:pPr>
      <w:r>
        <w:rPr>
          <w:rFonts w:ascii="Times New Roman" w:hAnsi="Times New Roman" w:eastAsia="宋体" w:cs="Times New Roman"/>
          <w:snapToGrid/>
          <w:kern w:val="2"/>
          <w:szCs w:val="21"/>
          <w:lang w:eastAsia="zh-CN"/>
        </w:rPr>
        <w:t>2 检验依据</w:t>
      </w:r>
    </w:p>
    <w:p w14:paraId="2621454A">
      <w:pPr>
        <w:pStyle w:val="2"/>
        <w:spacing w:before="247" w:line="228" w:lineRule="auto"/>
        <w:ind w:left="3436"/>
        <w:outlineLvl w:val="0"/>
      </w:pPr>
      <w:r>
        <w:t>表</w:t>
      </w:r>
      <w:r>
        <w:rPr>
          <w:spacing w:val="-44"/>
        </w:rPr>
        <w:t xml:space="preserve"> </w:t>
      </w:r>
      <w:r>
        <w:t>2</w:t>
      </w:r>
      <w:r>
        <w:rPr>
          <w:spacing w:val="28"/>
        </w:rPr>
        <w:t xml:space="preserve"> </w:t>
      </w:r>
      <w:r>
        <w:t>民用型煤检验项目</w:t>
      </w:r>
    </w:p>
    <w:p w14:paraId="127E3AF5">
      <w:pPr>
        <w:spacing w:line="82" w:lineRule="exact"/>
      </w:pPr>
    </w:p>
    <w:tbl>
      <w:tblPr>
        <w:tblStyle w:val="5"/>
        <w:tblW w:w="8479" w:type="dxa"/>
        <w:tblInd w:w="2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7"/>
        <w:gridCol w:w="2833"/>
        <w:gridCol w:w="3929"/>
      </w:tblGrid>
      <w:tr w14:paraId="60CB4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717" w:type="dxa"/>
            <w:vAlign w:val="top"/>
          </w:tcPr>
          <w:p w14:paraId="7C1C6627">
            <w:pPr>
              <w:pStyle w:val="6"/>
              <w:spacing w:before="122" w:line="229" w:lineRule="auto"/>
              <w:ind w:left="660"/>
            </w:pPr>
            <w:r>
              <w:rPr>
                <w:spacing w:val="2"/>
              </w:rPr>
              <w:t>序号</w:t>
            </w:r>
          </w:p>
        </w:tc>
        <w:tc>
          <w:tcPr>
            <w:tcW w:w="2833" w:type="dxa"/>
            <w:vAlign w:val="top"/>
          </w:tcPr>
          <w:p w14:paraId="0AF7B184">
            <w:pPr>
              <w:pStyle w:val="6"/>
              <w:spacing w:before="121" w:line="228" w:lineRule="auto"/>
              <w:ind w:left="1013"/>
            </w:pPr>
            <w:r>
              <w:rPr>
                <w:spacing w:val="2"/>
              </w:rPr>
              <w:t>检验项目</w:t>
            </w:r>
          </w:p>
        </w:tc>
        <w:tc>
          <w:tcPr>
            <w:tcW w:w="3929" w:type="dxa"/>
            <w:vAlign w:val="top"/>
          </w:tcPr>
          <w:p w14:paraId="08D7B651">
            <w:pPr>
              <w:pStyle w:val="6"/>
              <w:spacing w:before="121" w:line="228" w:lineRule="auto"/>
              <w:ind w:left="1562"/>
            </w:pPr>
            <w:r>
              <w:rPr>
                <w:spacing w:val="2"/>
              </w:rPr>
              <w:t>检测方法</w:t>
            </w:r>
          </w:p>
        </w:tc>
      </w:tr>
      <w:tr w14:paraId="5E6D2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717" w:type="dxa"/>
            <w:vAlign w:val="top"/>
          </w:tcPr>
          <w:p w14:paraId="71FCD9F5">
            <w:pPr>
              <w:pStyle w:val="6"/>
              <w:spacing w:before="119" w:line="270" w:lineRule="exact"/>
              <w:ind w:left="828"/>
            </w:pPr>
            <w:r>
              <w:rPr>
                <w:position w:val="1"/>
              </w:rPr>
              <w:t>1</w:t>
            </w:r>
          </w:p>
        </w:tc>
        <w:tc>
          <w:tcPr>
            <w:tcW w:w="2833" w:type="dxa"/>
            <w:vAlign w:val="top"/>
          </w:tcPr>
          <w:p w14:paraId="5E6176D0">
            <w:pPr>
              <w:pStyle w:val="6"/>
              <w:spacing w:before="120" w:line="230" w:lineRule="auto"/>
              <w:ind w:left="888"/>
            </w:pPr>
            <w:r>
              <w:rPr>
                <w:spacing w:val="1"/>
              </w:rPr>
              <w:t>全硫（</w:t>
            </w:r>
            <w:r>
              <w:t>S</w:t>
            </w:r>
            <w:r>
              <w:rPr>
                <w:position w:val="-2"/>
                <w:sz w:val="10"/>
                <w:szCs w:val="10"/>
              </w:rPr>
              <w:t>t</w:t>
            </w:r>
            <w:r>
              <w:rPr>
                <w:spacing w:val="1"/>
                <w:position w:val="-2"/>
                <w:sz w:val="10"/>
                <w:szCs w:val="10"/>
              </w:rPr>
              <w:t>,d</w:t>
            </w:r>
            <w:r>
              <w:rPr>
                <w:spacing w:val="1"/>
              </w:rPr>
              <w:t>）</w:t>
            </w:r>
          </w:p>
        </w:tc>
        <w:tc>
          <w:tcPr>
            <w:tcW w:w="3929" w:type="dxa"/>
            <w:vAlign w:val="top"/>
          </w:tcPr>
          <w:p w14:paraId="2EA842CF">
            <w:pPr>
              <w:pStyle w:val="6"/>
              <w:spacing w:before="119" w:line="233" w:lineRule="auto"/>
              <w:ind w:left="947"/>
            </w:pPr>
            <w:r>
              <w:t>GB</w:t>
            </w:r>
            <w:r>
              <w:rPr>
                <w:spacing w:val="2"/>
              </w:rPr>
              <w:t>/T 214、</w:t>
            </w:r>
            <w:r>
              <w:t>GB</w:t>
            </w:r>
            <w:r>
              <w:rPr>
                <w:spacing w:val="2"/>
              </w:rPr>
              <w:t>/T 25214</w:t>
            </w:r>
          </w:p>
        </w:tc>
      </w:tr>
      <w:tr w14:paraId="5BE21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1717" w:type="dxa"/>
            <w:vAlign w:val="top"/>
          </w:tcPr>
          <w:p w14:paraId="6FE12F0F">
            <w:pPr>
              <w:pStyle w:val="6"/>
              <w:spacing w:before="118" w:line="270" w:lineRule="exact"/>
              <w:ind w:left="815"/>
            </w:pPr>
            <w:r>
              <w:rPr>
                <w:position w:val="1"/>
              </w:rPr>
              <w:t>2</w:t>
            </w:r>
          </w:p>
        </w:tc>
        <w:tc>
          <w:tcPr>
            <w:tcW w:w="2833" w:type="dxa"/>
            <w:vAlign w:val="top"/>
          </w:tcPr>
          <w:p w14:paraId="6DCEF101">
            <w:pPr>
              <w:pStyle w:val="6"/>
              <w:spacing w:before="118" w:line="264" w:lineRule="exact"/>
              <w:ind w:left="835"/>
            </w:pPr>
            <w:r>
              <w:rPr>
                <w:spacing w:val="2"/>
                <w:position w:val="1"/>
              </w:rPr>
              <w:t>挥发分（</w:t>
            </w:r>
            <w:r>
              <w:rPr>
                <w:position w:val="1"/>
              </w:rPr>
              <w:t>V</w:t>
            </w:r>
            <w:r>
              <w:rPr>
                <w:position w:val="-1"/>
                <w:sz w:val="10"/>
                <w:szCs w:val="10"/>
              </w:rPr>
              <w:t>d</w:t>
            </w:r>
            <w:r>
              <w:rPr>
                <w:spacing w:val="2"/>
                <w:position w:val="1"/>
              </w:rPr>
              <w:t>）</w:t>
            </w:r>
          </w:p>
        </w:tc>
        <w:tc>
          <w:tcPr>
            <w:tcW w:w="3929" w:type="dxa"/>
            <w:vAlign w:val="top"/>
          </w:tcPr>
          <w:p w14:paraId="61248C8A">
            <w:pPr>
              <w:pStyle w:val="6"/>
              <w:spacing w:before="118" w:line="233" w:lineRule="auto"/>
              <w:ind w:left="947"/>
            </w:pPr>
            <w:r>
              <w:t>GB</w:t>
            </w:r>
            <w:r>
              <w:rPr>
                <w:spacing w:val="2"/>
              </w:rPr>
              <w:t>/T 212、</w:t>
            </w:r>
            <w:r>
              <w:t>GB</w:t>
            </w:r>
            <w:r>
              <w:rPr>
                <w:spacing w:val="2"/>
              </w:rPr>
              <w:t>/T 30732</w:t>
            </w:r>
          </w:p>
        </w:tc>
      </w:tr>
      <w:tr w14:paraId="77064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1717" w:type="dxa"/>
            <w:vAlign w:val="top"/>
          </w:tcPr>
          <w:p w14:paraId="420E5E57">
            <w:pPr>
              <w:pStyle w:val="6"/>
              <w:spacing w:before="121" w:line="268" w:lineRule="exact"/>
              <w:ind w:left="817"/>
            </w:pPr>
            <w:r>
              <w:rPr>
                <w:position w:val="1"/>
              </w:rPr>
              <w:t>3</w:t>
            </w:r>
          </w:p>
        </w:tc>
        <w:tc>
          <w:tcPr>
            <w:tcW w:w="2833" w:type="dxa"/>
            <w:vAlign w:val="top"/>
          </w:tcPr>
          <w:p w14:paraId="11D59F51">
            <w:pPr>
              <w:pStyle w:val="6"/>
              <w:spacing w:before="120" w:line="229" w:lineRule="auto"/>
              <w:ind w:left="767"/>
            </w:pPr>
            <w:r>
              <w:rPr>
                <w:spacing w:val="1"/>
              </w:rPr>
              <w:t>发热量（</w:t>
            </w:r>
            <w:r>
              <w:t>Q</w:t>
            </w:r>
            <w:r>
              <w:rPr>
                <w:position w:val="-2"/>
                <w:sz w:val="10"/>
                <w:szCs w:val="10"/>
              </w:rPr>
              <w:t>gr</w:t>
            </w:r>
            <w:r>
              <w:rPr>
                <w:spacing w:val="1"/>
                <w:position w:val="-2"/>
                <w:sz w:val="10"/>
                <w:szCs w:val="10"/>
              </w:rPr>
              <w:t>.d</w:t>
            </w:r>
            <w:r>
              <w:rPr>
                <w:spacing w:val="1"/>
              </w:rPr>
              <w:t>）</w:t>
            </w:r>
          </w:p>
        </w:tc>
        <w:tc>
          <w:tcPr>
            <w:tcW w:w="3929" w:type="dxa"/>
            <w:vAlign w:val="top"/>
          </w:tcPr>
          <w:p w14:paraId="2BCF2C07">
            <w:pPr>
              <w:pStyle w:val="6"/>
              <w:spacing w:before="120" w:line="233" w:lineRule="auto"/>
              <w:ind w:left="1559"/>
            </w:pPr>
            <w:r>
              <w:t>GB</w:t>
            </w:r>
            <w:r>
              <w:rPr>
                <w:spacing w:val="2"/>
              </w:rPr>
              <w:t>/T 213</w:t>
            </w:r>
          </w:p>
        </w:tc>
      </w:tr>
      <w:tr w14:paraId="1F246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1717" w:type="dxa"/>
            <w:vAlign w:val="top"/>
          </w:tcPr>
          <w:p w14:paraId="4491B70D">
            <w:pPr>
              <w:pStyle w:val="6"/>
              <w:spacing w:before="121" w:line="270" w:lineRule="exact"/>
              <w:ind w:left="812"/>
            </w:pPr>
            <w:r>
              <w:rPr>
                <w:position w:val="1"/>
              </w:rPr>
              <w:t>4</w:t>
            </w:r>
          </w:p>
        </w:tc>
        <w:tc>
          <w:tcPr>
            <w:tcW w:w="2833" w:type="dxa"/>
            <w:vAlign w:val="top"/>
          </w:tcPr>
          <w:p w14:paraId="115361F6">
            <w:pPr>
              <w:pStyle w:val="6"/>
              <w:spacing w:before="103" w:line="273" w:lineRule="exact"/>
              <w:ind w:left="891"/>
              <w:rPr>
                <w:sz w:val="10"/>
                <w:szCs w:val="10"/>
              </w:rPr>
            </w:pPr>
            <w:r>
              <w:rPr>
                <w:spacing w:val="1"/>
                <w:position w:val="2"/>
              </w:rPr>
              <w:t>水分（</w:t>
            </w:r>
            <w:r>
              <w:rPr>
                <w:position w:val="2"/>
              </w:rPr>
              <w:t>M</w:t>
            </w:r>
            <w:r>
              <w:rPr>
                <w:position w:val="-1"/>
                <w:sz w:val="10"/>
                <w:szCs w:val="10"/>
              </w:rPr>
              <w:t>ad</w:t>
            </w:r>
            <w:r>
              <w:rPr>
                <w:spacing w:val="1"/>
                <w:position w:val="2"/>
              </w:rPr>
              <w:t>）</w:t>
            </w:r>
            <w:r>
              <w:rPr>
                <w:spacing w:val="1"/>
                <w:position w:val="12"/>
                <w:sz w:val="10"/>
                <w:szCs w:val="10"/>
              </w:rPr>
              <w:t>a</w:t>
            </w:r>
          </w:p>
        </w:tc>
        <w:tc>
          <w:tcPr>
            <w:tcW w:w="3929" w:type="dxa"/>
            <w:vAlign w:val="top"/>
          </w:tcPr>
          <w:p w14:paraId="6258433A">
            <w:pPr>
              <w:pStyle w:val="6"/>
              <w:spacing w:before="120" w:line="233" w:lineRule="auto"/>
              <w:ind w:left="947"/>
            </w:pPr>
            <w:r>
              <w:t>GB</w:t>
            </w:r>
            <w:r>
              <w:rPr>
                <w:spacing w:val="2"/>
              </w:rPr>
              <w:t>/T 212、</w:t>
            </w:r>
            <w:r>
              <w:t>GB</w:t>
            </w:r>
            <w:r>
              <w:rPr>
                <w:spacing w:val="2"/>
              </w:rPr>
              <w:t>/T 30732</w:t>
            </w:r>
          </w:p>
        </w:tc>
      </w:tr>
      <w:tr w14:paraId="638EA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1717" w:type="dxa"/>
            <w:vAlign w:val="top"/>
          </w:tcPr>
          <w:p w14:paraId="32D63D55">
            <w:pPr>
              <w:pStyle w:val="6"/>
              <w:spacing w:before="123" w:line="268" w:lineRule="exact"/>
              <w:ind w:left="817"/>
            </w:pPr>
            <w:r>
              <w:rPr>
                <w:position w:val="1"/>
              </w:rPr>
              <w:t>5</w:t>
            </w:r>
          </w:p>
        </w:tc>
        <w:tc>
          <w:tcPr>
            <w:tcW w:w="2833" w:type="dxa"/>
            <w:vAlign w:val="top"/>
          </w:tcPr>
          <w:p w14:paraId="3B4E7460">
            <w:pPr>
              <w:pStyle w:val="6"/>
              <w:spacing w:before="106" w:line="270" w:lineRule="exact"/>
              <w:ind w:left="890"/>
              <w:rPr>
                <w:sz w:val="10"/>
                <w:szCs w:val="10"/>
              </w:rPr>
            </w:pPr>
            <w:r>
              <w:rPr>
                <w:spacing w:val="1"/>
                <w:position w:val="1"/>
              </w:rPr>
              <w:t>灰分（</w:t>
            </w:r>
            <w:r>
              <w:rPr>
                <w:position w:val="1"/>
              </w:rPr>
              <w:t>A</w:t>
            </w:r>
            <w:r>
              <w:rPr>
                <w:position w:val="-2"/>
                <w:sz w:val="10"/>
                <w:szCs w:val="10"/>
              </w:rPr>
              <w:t>ad</w:t>
            </w:r>
            <w:r>
              <w:rPr>
                <w:spacing w:val="1"/>
                <w:position w:val="1"/>
              </w:rPr>
              <w:t>）</w:t>
            </w:r>
            <w:r>
              <w:rPr>
                <w:spacing w:val="1"/>
                <w:position w:val="11"/>
                <w:sz w:val="10"/>
                <w:szCs w:val="10"/>
              </w:rPr>
              <w:t>b</w:t>
            </w:r>
          </w:p>
        </w:tc>
        <w:tc>
          <w:tcPr>
            <w:tcW w:w="3929" w:type="dxa"/>
            <w:vAlign w:val="top"/>
          </w:tcPr>
          <w:p w14:paraId="13563DF3">
            <w:pPr>
              <w:pStyle w:val="6"/>
              <w:spacing w:before="123" w:line="233" w:lineRule="auto"/>
              <w:ind w:left="947"/>
            </w:pPr>
            <w:r>
              <w:t>GB</w:t>
            </w:r>
            <w:r>
              <w:rPr>
                <w:spacing w:val="2"/>
              </w:rPr>
              <w:t>/T 212、</w:t>
            </w:r>
            <w:r>
              <w:t>GB</w:t>
            </w:r>
            <w:r>
              <w:rPr>
                <w:spacing w:val="2"/>
              </w:rPr>
              <w:t>/T 30732</w:t>
            </w:r>
          </w:p>
        </w:tc>
      </w:tr>
      <w:tr w14:paraId="56AC7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 w:hRule="atLeast"/>
        </w:trPr>
        <w:tc>
          <w:tcPr>
            <w:tcW w:w="8479" w:type="dxa"/>
            <w:gridSpan w:val="3"/>
            <w:vAlign w:val="top"/>
          </w:tcPr>
          <w:p w14:paraId="700AFA3C">
            <w:pPr>
              <w:pStyle w:val="6"/>
              <w:spacing w:before="106" w:line="363" w:lineRule="auto"/>
              <w:ind w:left="159" w:right="6329" w:firstLine="2"/>
            </w:pPr>
            <w:r>
              <w:rPr>
                <w:spacing w:val="2"/>
                <w:position w:val="10"/>
                <w:sz w:val="10"/>
                <w:szCs w:val="10"/>
              </w:rPr>
              <w:t xml:space="preserve">a  </w:t>
            </w:r>
            <w:r>
              <w:rPr>
                <w:spacing w:val="2"/>
              </w:rPr>
              <w:t>关联项目，不做判定</w:t>
            </w:r>
            <w:r>
              <w:rPr>
                <w:spacing w:val="7"/>
              </w:rPr>
              <w:t xml:space="preserve"> </w:t>
            </w:r>
            <w:r>
              <w:rPr>
                <w:spacing w:val="2"/>
                <w:position w:val="10"/>
                <w:sz w:val="10"/>
                <w:szCs w:val="10"/>
              </w:rPr>
              <w:t xml:space="preserve">b  </w:t>
            </w:r>
            <w:r>
              <w:rPr>
                <w:spacing w:val="2"/>
              </w:rPr>
              <w:t>关联项目，不做判定</w:t>
            </w:r>
          </w:p>
        </w:tc>
      </w:tr>
    </w:tbl>
    <w:p w14:paraId="7B9639CE">
      <w:pPr>
        <w:pStyle w:val="2"/>
        <w:spacing w:before="119" w:line="228" w:lineRule="auto"/>
        <w:ind w:left="3436"/>
        <w:outlineLvl w:val="0"/>
        <w:rPr>
          <w:spacing w:val="-1"/>
        </w:rPr>
      </w:pPr>
    </w:p>
    <w:p w14:paraId="210F25FF">
      <w:pPr>
        <w:pStyle w:val="2"/>
        <w:spacing w:before="119" w:line="228" w:lineRule="auto"/>
        <w:ind w:left="3436"/>
        <w:outlineLvl w:val="0"/>
      </w:pPr>
      <w:r>
        <w:rPr>
          <w:spacing w:val="-1"/>
        </w:rPr>
        <w:t>表</w:t>
      </w:r>
      <w:r>
        <w:rPr>
          <w:spacing w:val="-34"/>
        </w:rPr>
        <w:t xml:space="preserve"> </w:t>
      </w:r>
      <w:r>
        <w:rPr>
          <w:spacing w:val="-1"/>
        </w:rPr>
        <w:t>3</w:t>
      </w:r>
      <w:r>
        <w:rPr>
          <w:spacing w:val="28"/>
        </w:rPr>
        <w:t xml:space="preserve"> </w:t>
      </w:r>
      <w:r>
        <w:rPr>
          <w:spacing w:val="-1"/>
        </w:rPr>
        <w:t>民用散煤检验项目</w:t>
      </w:r>
    </w:p>
    <w:p w14:paraId="0EFFC005">
      <w:pPr>
        <w:spacing w:line="81" w:lineRule="exact"/>
      </w:pPr>
    </w:p>
    <w:tbl>
      <w:tblPr>
        <w:tblStyle w:val="5"/>
        <w:tblW w:w="8587" w:type="dxa"/>
        <w:tblInd w:w="17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0"/>
        <w:gridCol w:w="2833"/>
        <w:gridCol w:w="4474"/>
      </w:tblGrid>
      <w:tr w14:paraId="23737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80" w:type="dxa"/>
            <w:vAlign w:val="top"/>
          </w:tcPr>
          <w:p w14:paraId="5EE05902">
            <w:pPr>
              <w:pStyle w:val="6"/>
              <w:spacing w:before="123" w:line="229" w:lineRule="auto"/>
              <w:ind w:left="441"/>
            </w:pPr>
            <w:r>
              <w:rPr>
                <w:spacing w:val="2"/>
              </w:rPr>
              <w:t>序号</w:t>
            </w:r>
          </w:p>
        </w:tc>
        <w:tc>
          <w:tcPr>
            <w:tcW w:w="2833" w:type="dxa"/>
            <w:vAlign w:val="top"/>
          </w:tcPr>
          <w:p w14:paraId="3D5C6181">
            <w:pPr>
              <w:pStyle w:val="6"/>
              <w:spacing w:before="122" w:line="228" w:lineRule="auto"/>
              <w:ind w:left="1014"/>
            </w:pPr>
            <w:r>
              <w:rPr>
                <w:spacing w:val="2"/>
              </w:rPr>
              <w:t>检验项目</w:t>
            </w:r>
          </w:p>
        </w:tc>
        <w:tc>
          <w:tcPr>
            <w:tcW w:w="4474" w:type="dxa"/>
            <w:vAlign w:val="top"/>
          </w:tcPr>
          <w:p w14:paraId="3550CDCF">
            <w:pPr>
              <w:pStyle w:val="6"/>
              <w:spacing w:before="122" w:line="228" w:lineRule="auto"/>
              <w:ind w:left="1834"/>
            </w:pPr>
            <w:r>
              <w:rPr>
                <w:spacing w:val="2"/>
              </w:rPr>
              <w:t>检测方法</w:t>
            </w:r>
          </w:p>
        </w:tc>
      </w:tr>
      <w:tr w14:paraId="57026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80" w:type="dxa"/>
            <w:vAlign w:val="top"/>
          </w:tcPr>
          <w:p w14:paraId="5C033CC2">
            <w:pPr>
              <w:pStyle w:val="6"/>
              <w:spacing w:before="124" w:line="270" w:lineRule="exact"/>
              <w:ind w:left="611" w:leftChars="0"/>
              <w:rPr>
                <w:rFonts w:ascii="宋体" w:hAnsi="宋体" w:eastAsia="宋体" w:cs="宋体"/>
                <w:snapToGrid w:val="0"/>
                <w:color w:val="000000"/>
                <w:kern w:val="0"/>
                <w:sz w:val="20"/>
                <w:szCs w:val="20"/>
                <w:lang w:val="en-US" w:eastAsia="en-US" w:bidi="ar-SA"/>
              </w:rPr>
            </w:pPr>
            <w:r>
              <w:rPr>
                <w:position w:val="1"/>
              </w:rPr>
              <w:t>1</w:t>
            </w:r>
          </w:p>
        </w:tc>
        <w:tc>
          <w:tcPr>
            <w:tcW w:w="2833" w:type="dxa"/>
            <w:vAlign w:val="top"/>
          </w:tcPr>
          <w:p w14:paraId="30A99A58">
            <w:pPr>
              <w:pStyle w:val="6"/>
              <w:spacing w:before="184" w:line="241" w:lineRule="auto"/>
              <w:ind w:left="939" w:leftChars="0"/>
              <w:rPr>
                <w:rFonts w:ascii="宋体" w:hAnsi="宋体" w:eastAsia="宋体" w:cs="宋体"/>
                <w:snapToGrid w:val="0"/>
                <w:color w:val="000000"/>
                <w:kern w:val="0"/>
                <w:sz w:val="20"/>
                <w:szCs w:val="20"/>
                <w:lang w:val="en-US" w:eastAsia="en-US" w:bidi="ar-SA"/>
              </w:rPr>
            </w:pPr>
            <w:r>
              <w:rPr>
                <w:spacing w:val="1"/>
              </w:rPr>
              <w:t>灰分（</w:t>
            </w:r>
            <w:r>
              <w:t>A</w:t>
            </w:r>
            <w:r>
              <w:rPr>
                <w:position w:val="-2"/>
                <w:sz w:val="10"/>
                <w:szCs w:val="10"/>
              </w:rPr>
              <w:t>d</w:t>
            </w:r>
            <w:r>
              <w:rPr>
                <w:spacing w:val="1"/>
              </w:rPr>
              <w:t>）</w:t>
            </w:r>
          </w:p>
        </w:tc>
        <w:tc>
          <w:tcPr>
            <w:tcW w:w="4474" w:type="dxa"/>
            <w:vAlign w:val="top"/>
          </w:tcPr>
          <w:p w14:paraId="6501F53C">
            <w:pPr>
              <w:pStyle w:val="6"/>
              <w:spacing w:before="184" w:line="233" w:lineRule="auto"/>
              <w:ind w:left="1220" w:leftChars="0"/>
              <w:rPr>
                <w:rFonts w:ascii="宋体" w:hAnsi="宋体" w:eastAsia="宋体" w:cs="宋体"/>
                <w:snapToGrid w:val="0"/>
                <w:color w:val="000000"/>
                <w:kern w:val="0"/>
                <w:sz w:val="20"/>
                <w:szCs w:val="20"/>
                <w:lang w:val="en-US" w:eastAsia="en-US" w:bidi="ar-SA"/>
              </w:rPr>
            </w:pPr>
            <w:r>
              <w:t>GB</w:t>
            </w:r>
            <w:r>
              <w:rPr>
                <w:spacing w:val="2"/>
              </w:rPr>
              <w:t>/T 212、</w:t>
            </w:r>
            <w:r>
              <w:t>GB</w:t>
            </w:r>
            <w:r>
              <w:rPr>
                <w:spacing w:val="2"/>
              </w:rPr>
              <w:t>/T 30732</w:t>
            </w:r>
          </w:p>
        </w:tc>
      </w:tr>
      <w:tr w14:paraId="4EC2E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80" w:type="dxa"/>
            <w:vAlign w:val="top"/>
          </w:tcPr>
          <w:p w14:paraId="7B89A540">
            <w:pPr>
              <w:pStyle w:val="6"/>
              <w:spacing w:before="119" w:line="270" w:lineRule="exact"/>
              <w:ind w:left="598" w:leftChars="0"/>
              <w:rPr>
                <w:rFonts w:ascii="宋体" w:hAnsi="宋体" w:eastAsia="宋体" w:cs="宋体"/>
                <w:snapToGrid w:val="0"/>
                <w:color w:val="000000"/>
                <w:kern w:val="0"/>
                <w:sz w:val="20"/>
                <w:szCs w:val="20"/>
                <w:lang w:val="en-US" w:eastAsia="en-US" w:bidi="ar-SA"/>
              </w:rPr>
            </w:pPr>
            <w:r>
              <w:rPr>
                <w:position w:val="1"/>
              </w:rPr>
              <w:t>2</w:t>
            </w:r>
          </w:p>
        </w:tc>
        <w:tc>
          <w:tcPr>
            <w:tcW w:w="2833" w:type="dxa"/>
            <w:vAlign w:val="top"/>
          </w:tcPr>
          <w:p w14:paraId="74A5D527">
            <w:pPr>
              <w:pStyle w:val="6"/>
              <w:spacing w:before="179" w:line="230" w:lineRule="auto"/>
              <w:ind w:left="887" w:leftChars="0"/>
              <w:rPr>
                <w:rFonts w:ascii="宋体" w:hAnsi="宋体" w:eastAsia="宋体" w:cs="宋体"/>
                <w:snapToGrid w:val="0"/>
                <w:color w:val="000000"/>
                <w:kern w:val="0"/>
                <w:sz w:val="20"/>
                <w:szCs w:val="20"/>
                <w:lang w:val="en-US" w:eastAsia="en-US" w:bidi="ar-SA"/>
              </w:rPr>
            </w:pPr>
            <w:r>
              <w:rPr>
                <w:spacing w:val="1"/>
              </w:rPr>
              <w:t>全硫（</w:t>
            </w:r>
            <w:r>
              <w:t>S</w:t>
            </w:r>
            <w:r>
              <w:rPr>
                <w:position w:val="-2"/>
                <w:sz w:val="10"/>
                <w:szCs w:val="10"/>
              </w:rPr>
              <w:t>t</w:t>
            </w:r>
            <w:r>
              <w:rPr>
                <w:spacing w:val="1"/>
                <w:position w:val="-2"/>
                <w:sz w:val="10"/>
                <w:szCs w:val="10"/>
              </w:rPr>
              <w:t>,d</w:t>
            </w:r>
            <w:r>
              <w:rPr>
                <w:spacing w:val="1"/>
              </w:rPr>
              <w:t>）</w:t>
            </w:r>
          </w:p>
        </w:tc>
        <w:tc>
          <w:tcPr>
            <w:tcW w:w="4474" w:type="dxa"/>
            <w:vAlign w:val="top"/>
          </w:tcPr>
          <w:p w14:paraId="7B2ECF10">
            <w:pPr>
              <w:pStyle w:val="6"/>
              <w:spacing w:before="179" w:line="233" w:lineRule="auto"/>
              <w:ind w:left="1220" w:leftChars="0"/>
              <w:rPr>
                <w:rFonts w:ascii="宋体" w:hAnsi="宋体" w:eastAsia="宋体" w:cs="宋体"/>
                <w:snapToGrid w:val="0"/>
                <w:color w:val="000000"/>
                <w:kern w:val="0"/>
                <w:sz w:val="20"/>
                <w:szCs w:val="20"/>
                <w:lang w:val="en-US" w:eastAsia="en-US" w:bidi="ar-SA"/>
              </w:rPr>
            </w:pPr>
            <w:r>
              <w:t>GB</w:t>
            </w:r>
            <w:r>
              <w:rPr>
                <w:spacing w:val="2"/>
              </w:rPr>
              <w:t>/T 214、</w:t>
            </w:r>
            <w:r>
              <w:t>GB</w:t>
            </w:r>
            <w:r>
              <w:rPr>
                <w:spacing w:val="2"/>
              </w:rPr>
              <w:t>/T 25214</w:t>
            </w:r>
          </w:p>
        </w:tc>
      </w:tr>
      <w:tr w14:paraId="66650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80" w:type="dxa"/>
            <w:vAlign w:val="top"/>
          </w:tcPr>
          <w:p w14:paraId="37B9BD92">
            <w:pPr>
              <w:pStyle w:val="6"/>
              <w:spacing w:before="119" w:line="268" w:lineRule="exact"/>
              <w:ind w:left="599" w:leftChars="0"/>
              <w:rPr>
                <w:rFonts w:ascii="宋体" w:hAnsi="宋体" w:eastAsia="宋体" w:cs="宋体"/>
                <w:snapToGrid w:val="0"/>
                <w:color w:val="000000"/>
                <w:kern w:val="0"/>
                <w:sz w:val="20"/>
                <w:szCs w:val="20"/>
                <w:lang w:val="en-US" w:eastAsia="en-US" w:bidi="ar-SA"/>
              </w:rPr>
            </w:pPr>
            <w:r>
              <w:rPr>
                <w:position w:val="1"/>
              </w:rPr>
              <w:t>3</w:t>
            </w:r>
          </w:p>
        </w:tc>
        <w:tc>
          <w:tcPr>
            <w:tcW w:w="2833" w:type="dxa"/>
            <w:vAlign w:val="top"/>
          </w:tcPr>
          <w:p w14:paraId="15232BA1">
            <w:pPr>
              <w:pStyle w:val="6"/>
              <w:spacing w:before="179" w:line="264" w:lineRule="exact"/>
              <w:ind w:left="786" w:leftChars="0"/>
              <w:rPr>
                <w:rFonts w:ascii="宋体" w:hAnsi="宋体" w:eastAsia="宋体" w:cs="宋体"/>
                <w:snapToGrid w:val="0"/>
                <w:color w:val="000000"/>
                <w:kern w:val="0"/>
                <w:sz w:val="20"/>
                <w:szCs w:val="20"/>
                <w:lang w:val="en-US" w:eastAsia="en-US" w:bidi="ar-SA"/>
              </w:rPr>
            </w:pPr>
            <w:r>
              <w:rPr>
                <w:spacing w:val="2"/>
                <w:position w:val="1"/>
              </w:rPr>
              <w:t>挥发分（</w:t>
            </w:r>
            <w:r>
              <w:rPr>
                <w:position w:val="1"/>
              </w:rPr>
              <w:t>V</w:t>
            </w:r>
            <w:r>
              <w:rPr>
                <w:position w:val="-1"/>
                <w:sz w:val="10"/>
                <w:szCs w:val="10"/>
              </w:rPr>
              <w:t>daf</w:t>
            </w:r>
            <w:r>
              <w:rPr>
                <w:spacing w:val="2"/>
                <w:position w:val="1"/>
              </w:rPr>
              <w:t>）</w:t>
            </w:r>
          </w:p>
        </w:tc>
        <w:tc>
          <w:tcPr>
            <w:tcW w:w="4474" w:type="dxa"/>
            <w:vAlign w:val="top"/>
          </w:tcPr>
          <w:p w14:paraId="4AE0672A">
            <w:pPr>
              <w:pStyle w:val="6"/>
              <w:spacing w:before="179" w:line="233" w:lineRule="auto"/>
              <w:ind w:left="1220" w:leftChars="0"/>
              <w:rPr>
                <w:rFonts w:ascii="宋体" w:hAnsi="宋体" w:eastAsia="宋体" w:cs="宋体"/>
                <w:snapToGrid w:val="0"/>
                <w:color w:val="000000"/>
                <w:kern w:val="0"/>
                <w:sz w:val="20"/>
                <w:szCs w:val="20"/>
                <w:lang w:val="en-US" w:eastAsia="en-US" w:bidi="ar-SA"/>
              </w:rPr>
            </w:pPr>
            <w:r>
              <w:t>GB</w:t>
            </w:r>
            <w:r>
              <w:rPr>
                <w:spacing w:val="2"/>
              </w:rPr>
              <w:t>/T 212、</w:t>
            </w:r>
            <w:r>
              <w:t>GB</w:t>
            </w:r>
            <w:r>
              <w:rPr>
                <w:spacing w:val="2"/>
              </w:rPr>
              <w:t>/T 30732</w:t>
            </w:r>
          </w:p>
        </w:tc>
      </w:tr>
      <w:tr w14:paraId="254D4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80" w:type="dxa"/>
            <w:vAlign w:val="top"/>
          </w:tcPr>
          <w:p w14:paraId="1A6F393E">
            <w:pPr>
              <w:pStyle w:val="6"/>
              <w:spacing w:before="121" w:line="270" w:lineRule="exact"/>
              <w:ind w:left="594" w:leftChars="0"/>
              <w:rPr>
                <w:rFonts w:ascii="宋体" w:hAnsi="宋体" w:eastAsia="宋体" w:cs="宋体"/>
                <w:snapToGrid w:val="0"/>
                <w:color w:val="000000"/>
                <w:kern w:val="0"/>
                <w:sz w:val="20"/>
                <w:szCs w:val="20"/>
                <w:lang w:val="en-US" w:eastAsia="en-US" w:bidi="ar-SA"/>
              </w:rPr>
            </w:pPr>
            <w:r>
              <w:rPr>
                <w:position w:val="1"/>
              </w:rPr>
              <w:t>4</w:t>
            </w:r>
          </w:p>
        </w:tc>
        <w:tc>
          <w:tcPr>
            <w:tcW w:w="2833" w:type="dxa"/>
            <w:vAlign w:val="top"/>
          </w:tcPr>
          <w:p w14:paraId="7E4F59D3">
            <w:pPr>
              <w:pStyle w:val="6"/>
              <w:spacing w:before="181" w:line="241" w:lineRule="auto"/>
              <w:ind w:left="838" w:leftChars="0"/>
              <w:rPr>
                <w:rFonts w:ascii="宋体" w:hAnsi="宋体" w:eastAsia="宋体" w:cs="宋体"/>
                <w:snapToGrid w:val="0"/>
                <w:color w:val="000000"/>
                <w:kern w:val="0"/>
                <w:sz w:val="20"/>
                <w:szCs w:val="20"/>
                <w:lang w:val="en-US" w:eastAsia="en-US" w:bidi="ar-SA"/>
              </w:rPr>
            </w:pPr>
            <w:r>
              <w:rPr>
                <w:spacing w:val="1"/>
              </w:rPr>
              <w:t>氟含量（</w:t>
            </w:r>
            <w:r>
              <w:t>F</w:t>
            </w:r>
            <w:r>
              <w:rPr>
                <w:position w:val="-2"/>
                <w:sz w:val="10"/>
                <w:szCs w:val="10"/>
              </w:rPr>
              <w:t>d</w:t>
            </w:r>
            <w:r>
              <w:rPr>
                <w:spacing w:val="1"/>
              </w:rPr>
              <w:t>）</w:t>
            </w:r>
          </w:p>
        </w:tc>
        <w:tc>
          <w:tcPr>
            <w:tcW w:w="4474" w:type="dxa"/>
            <w:vAlign w:val="top"/>
          </w:tcPr>
          <w:p w14:paraId="2C534923">
            <w:pPr>
              <w:pStyle w:val="6"/>
              <w:spacing w:before="181" w:line="233" w:lineRule="auto"/>
              <w:ind w:left="1781" w:leftChars="0"/>
              <w:rPr>
                <w:rFonts w:ascii="宋体" w:hAnsi="宋体" w:eastAsia="宋体" w:cs="宋体"/>
                <w:snapToGrid w:val="0"/>
                <w:color w:val="000000"/>
                <w:kern w:val="0"/>
                <w:sz w:val="20"/>
                <w:szCs w:val="20"/>
                <w:lang w:val="en-US" w:eastAsia="en-US" w:bidi="ar-SA"/>
              </w:rPr>
            </w:pPr>
            <w:r>
              <w:t>GB</w:t>
            </w:r>
            <w:r>
              <w:rPr>
                <w:spacing w:val="2"/>
              </w:rPr>
              <w:t>/T 4633</w:t>
            </w:r>
          </w:p>
        </w:tc>
      </w:tr>
      <w:tr w14:paraId="1C9E5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80" w:type="dxa"/>
            <w:vAlign w:val="top"/>
          </w:tcPr>
          <w:p w14:paraId="21865CDF">
            <w:pPr>
              <w:pStyle w:val="6"/>
              <w:spacing w:before="121" w:line="269" w:lineRule="exact"/>
              <w:ind w:left="599" w:leftChars="0"/>
              <w:rPr>
                <w:rFonts w:ascii="宋体" w:hAnsi="宋体" w:eastAsia="宋体" w:cs="宋体"/>
                <w:snapToGrid w:val="0"/>
                <w:color w:val="000000"/>
                <w:kern w:val="0"/>
                <w:sz w:val="20"/>
                <w:szCs w:val="20"/>
                <w:lang w:val="en-US" w:eastAsia="en-US" w:bidi="ar-SA"/>
              </w:rPr>
            </w:pPr>
            <w:r>
              <w:rPr>
                <w:position w:val="1"/>
              </w:rPr>
              <w:t>5</w:t>
            </w:r>
          </w:p>
        </w:tc>
        <w:tc>
          <w:tcPr>
            <w:tcW w:w="2833" w:type="dxa"/>
            <w:vAlign w:val="top"/>
          </w:tcPr>
          <w:p w14:paraId="680E33BD">
            <w:pPr>
              <w:pStyle w:val="6"/>
              <w:spacing w:before="182" w:line="235" w:lineRule="auto"/>
              <w:ind w:left="790" w:leftChars="0"/>
              <w:rPr>
                <w:rFonts w:ascii="宋体" w:hAnsi="宋体" w:eastAsia="宋体" w:cs="宋体"/>
                <w:snapToGrid w:val="0"/>
                <w:color w:val="000000"/>
                <w:kern w:val="0"/>
                <w:sz w:val="20"/>
                <w:szCs w:val="20"/>
                <w:lang w:val="en-US" w:eastAsia="en-US" w:bidi="ar-SA"/>
              </w:rPr>
            </w:pPr>
            <w:r>
              <w:rPr>
                <w:spacing w:val="1"/>
              </w:rPr>
              <w:t>氯含量（</w:t>
            </w:r>
            <w:r>
              <w:t>Cl</w:t>
            </w:r>
            <w:r>
              <w:rPr>
                <w:position w:val="-3"/>
                <w:sz w:val="10"/>
                <w:szCs w:val="10"/>
              </w:rPr>
              <w:t>d</w:t>
            </w:r>
            <w:r>
              <w:rPr>
                <w:spacing w:val="1"/>
              </w:rPr>
              <w:t>）</w:t>
            </w:r>
          </w:p>
        </w:tc>
        <w:tc>
          <w:tcPr>
            <w:tcW w:w="4474" w:type="dxa"/>
            <w:vAlign w:val="top"/>
          </w:tcPr>
          <w:p w14:paraId="588DA107">
            <w:pPr>
              <w:pStyle w:val="6"/>
              <w:spacing w:before="181" w:line="233" w:lineRule="auto"/>
              <w:ind w:left="1781" w:leftChars="0"/>
              <w:rPr>
                <w:rFonts w:ascii="宋体" w:hAnsi="宋体" w:eastAsia="宋体" w:cs="宋体"/>
                <w:snapToGrid w:val="0"/>
                <w:color w:val="000000"/>
                <w:kern w:val="0"/>
                <w:sz w:val="20"/>
                <w:szCs w:val="20"/>
                <w:lang w:val="en-US" w:eastAsia="en-US" w:bidi="ar-SA"/>
              </w:rPr>
            </w:pPr>
            <w:r>
              <w:t>GB</w:t>
            </w:r>
            <w:r>
              <w:rPr>
                <w:spacing w:val="2"/>
              </w:rPr>
              <w:t>/T 3558</w:t>
            </w:r>
          </w:p>
        </w:tc>
      </w:tr>
      <w:tr w14:paraId="72FFE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80" w:type="dxa"/>
            <w:vAlign w:val="top"/>
          </w:tcPr>
          <w:p w14:paraId="5A841A80">
            <w:pPr>
              <w:pStyle w:val="6"/>
              <w:spacing w:before="123" w:line="268" w:lineRule="exact"/>
              <w:ind w:left="597" w:leftChars="0"/>
              <w:rPr>
                <w:rFonts w:ascii="宋体" w:hAnsi="宋体" w:eastAsia="宋体" w:cs="宋体"/>
                <w:snapToGrid w:val="0"/>
                <w:color w:val="000000"/>
                <w:kern w:val="0"/>
                <w:sz w:val="20"/>
                <w:szCs w:val="20"/>
                <w:lang w:val="en-US" w:eastAsia="en-US" w:bidi="ar-SA"/>
              </w:rPr>
            </w:pPr>
            <w:r>
              <w:rPr>
                <w:position w:val="1"/>
              </w:rPr>
              <w:t>6</w:t>
            </w:r>
          </w:p>
        </w:tc>
        <w:tc>
          <w:tcPr>
            <w:tcW w:w="2833" w:type="dxa"/>
            <w:vAlign w:val="top"/>
          </w:tcPr>
          <w:p w14:paraId="49F1AE68">
            <w:pPr>
              <w:pStyle w:val="6"/>
              <w:spacing w:before="183" w:line="241" w:lineRule="auto"/>
              <w:ind w:left="786" w:leftChars="0"/>
              <w:rPr>
                <w:rFonts w:ascii="宋体" w:hAnsi="宋体" w:eastAsia="宋体" w:cs="宋体"/>
                <w:snapToGrid w:val="0"/>
                <w:color w:val="000000"/>
                <w:kern w:val="0"/>
                <w:sz w:val="20"/>
                <w:szCs w:val="20"/>
                <w:lang w:val="en-US" w:eastAsia="en-US" w:bidi="ar-SA"/>
              </w:rPr>
            </w:pPr>
            <w:r>
              <w:rPr>
                <w:spacing w:val="2"/>
              </w:rPr>
              <w:t>砷含量（</w:t>
            </w:r>
            <w:r>
              <w:t>As</w:t>
            </w:r>
            <w:r>
              <w:rPr>
                <w:position w:val="-2"/>
                <w:sz w:val="10"/>
                <w:szCs w:val="10"/>
              </w:rPr>
              <w:t>d</w:t>
            </w:r>
            <w:r>
              <w:rPr>
                <w:spacing w:val="2"/>
              </w:rPr>
              <w:t>）</w:t>
            </w:r>
          </w:p>
        </w:tc>
        <w:tc>
          <w:tcPr>
            <w:tcW w:w="4474" w:type="dxa"/>
            <w:vAlign w:val="top"/>
          </w:tcPr>
          <w:p w14:paraId="063C1248">
            <w:pPr>
              <w:pStyle w:val="6"/>
              <w:spacing w:before="182" w:line="233" w:lineRule="auto"/>
              <w:ind w:left="1781" w:leftChars="0"/>
              <w:rPr>
                <w:rFonts w:ascii="宋体" w:hAnsi="宋体" w:eastAsia="宋体" w:cs="宋体"/>
                <w:snapToGrid w:val="0"/>
                <w:color w:val="000000"/>
                <w:kern w:val="0"/>
                <w:sz w:val="20"/>
                <w:szCs w:val="20"/>
                <w:lang w:val="en-US" w:eastAsia="en-US" w:bidi="ar-SA"/>
              </w:rPr>
            </w:pPr>
            <w:r>
              <w:t>GB</w:t>
            </w:r>
            <w:r>
              <w:rPr>
                <w:spacing w:val="2"/>
              </w:rPr>
              <w:t>/T 3058</w:t>
            </w:r>
          </w:p>
        </w:tc>
      </w:tr>
      <w:tr w14:paraId="55183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80" w:type="dxa"/>
            <w:vAlign w:val="top"/>
          </w:tcPr>
          <w:p w14:paraId="3FA35EF8">
            <w:pPr>
              <w:pStyle w:val="6"/>
              <w:spacing w:before="122" w:line="268" w:lineRule="exact"/>
              <w:ind w:left="600" w:leftChars="0"/>
              <w:rPr>
                <w:rFonts w:ascii="宋体" w:hAnsi="宋体" w:eastAsia="宋体" w:cs="宋体"/>
                <w:snapToGrid w:val="0"/>
                <w:color w:val="000000"/>
                <w:kern w:val="0"/>
                <w:sz w:val="20"/>
                <w:szCs w:val="20"/>
                <w:lang w:val="en-US" w:eastAsia="en-US" w:bidi="ar-SA"/>
              </w:rPr>
            </w:pPr>
            <w:r>
              <w:rPr>
                <w:position w:val="1"/>
              </w:rPr>
              <w:t>7</w:t>
            </w:r>
          </w:p>
        </w:tc>
        <w:tc>
          <w:tcPr>
            <w:tcW w:w="2833" w:type="dxa"/>
            <w:vAlign w:val="top"/>
          </w:tcPr>
          <w:p w14:paraId="4A5801D6">
            <w:pPr>
              <w:pStyle w:val="6"/>
              <w:spacing w:before="182" w:line="237" w:lineRule="auto"/>
              <w:ind w:left="787" w:leftChars="0"/>
              <w:rPr>
                <w:rFonts w:ascii="宋体" w:hAnsi="宋体" w:eastAsia="宋体" w:cs="宋体"/>
                <w:snapToGrid w:val="0"/>
                <w:color w:val="000000"/>
                <w:kern w:val="0"/>
                <w:sz w:val="20"/>
                <w:szCs w:val="20"/>
                <w:lang w:val="en-US" w:eastAsia="en-US" w:bidi="ar-SA"/>
              </w:rPr>
            </w:pPr>
            <w:r>
              <w:rPr>
                <w:spacing w:val="1"/>
              </w:rPr>
              <w:t>汞含量（</w:t>
            </w:r>
            <w:r>
              <w:t>Hg</w:t>
            </w:r>
            <w:r>
              <w:rPr>
                <w:position w:val="-2"/>
                <w:sz w:val="10"/>
                <w:szCs w:val="10"/>
              </w:rPr>
              <w:t>d</w:t>
            </w:r>
            <w:r>
              <w:rPr>
                <w:spacing w:val="1"/>
              </w:rPr>
              <w:t>）</w:t>
            </w:r>
          </w:p>
        </w:tc>
        <w:tc>
          <w:tcPr>
            <w:tcW w:w="4474" w:type="dxa"/>
            <w:vAlign w:val="top"/>
          </w:tcPr>
          <w:p w14:paraId="3F7321E3">
            <w:pPr>
              <w:pStyle w:val="6"/>
              <w:spacing w:before="181" w:line="233" w:lineRule="auto"/>
              <w:ind w:left="1731" w:leftChars="0"/>
              <w:rPr>
                <w:rFonts w:ascii="宋体" w:hAnsi="宋体" w:eastAsia="宋体" w:cs="宋体"/>
                <w:snapToGrid w:val="0"/>
                <w:color w:val="000000"/>
                <w:kern w:val="0"/>
                <w:sz w:val="20"/>
                <w:szCs w:val="20"/>
                <w:lang w:val="en-US" w:eastAsia="en-US" w:bidi="ar-SA"/>
              </w:rPr>
            </w:pPr>
            <w:r>
              <w:rPr>
                <w:spacing w:val="-1"/>
              </w:rPr>
              <w:t>GB/T</w:t>
            </w:r>
            <w:r>
              <w:rPr>
                <w:spacing w:val="23"/>
              </w:rPr>
              <w:t xml:space="preserve"> </w:t>
            </w:r>
            <w:r>
              <w:rPr>
                <w:spacing w:val="-1"/>
              </w:rPr>
              <w:t>16659</w:t>
            </w:r>
          </w:p>
        </w:tc>
      </w:tr>
      <w:tr w14:paraId="5C0B5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80" w:type="dxa"/>
            <w:vAlign w:val="top"/>
          </w:tcPr>
          <w:p w14:paraId="5D4CE4CD">
            <w:pPr>
              <w:pStyle w:val="6"/>
              <w:spacing w:before="122" w:line="268" w:lineRule="exact"/>
              <w:ind w:left="596" w:leftChars="0"/>
              <w:rPr>
                <w:rFonts w:ascii="宋体" w:hAnsi="宋体" w:eastAsia="宋体" w:cs="宋体"/>
                <w:snapToGrid w:val="0"/>
                <w:color w:val="000000"/>
                <w:kern w:val="0"/>
                <w:sz w:val="20"/>
                <w:szCs w:val="20"/>
                <w:lang w:val="en-US" w:eastAsia="en-US" w:bidi="ar-SA"/>
              </w:rPr>
            </w:pPr>
            <w:r>
              <w:rPr>
                <w:position w:val="1"/>
              </w:rPr>
              <w:t>8</w:t>
            </w:r>
          </w:p>
        </w:tc>
        <w:tc>
          <w:tcPr>
            <w:tcW w:w="2833" w:type="dxa"/>
            <w:vAlign w:val="top"/>
          </w:tcPr>
          <w:p w14:paraId="647000C4">
            <w:pPr>
              <w:pStyle w:val="6"/>
              <w:spacing w:before="182" w:line="263" w:lineRule="exact"/>
              <w:ind w:left="837" w:leftChars="0"/>
              <w:rPr>
                <w:rFonts w:ascii="宋体" w:hAnsi="宋体" w:eastAsia="宋体" w:cs="宋体"/>
                <w:snapToGrid w:val="0"/>
                <w:color w:val="000000"/>
                <w:kern w:val="0"/>
                <w:sz w:val="20"/>
                <w:szCs w:val="20"/>
                <w:lang w:val="en-US" w:eastAsia="en-US" w:bidi="ar-SA"/>
              </w:rPr>
            </w:pPr>
            <w:r>
              <w:rPr>
                <w:spacing w:val="1"/>
                <w:position w:val="1"/>
              </w:rPr>
              <w:t>磷含量（</w:t>
            </w:r>
            <w:r>
              <w:rPr>
                <w:position w:val="1"/>
              </w:rPr>
              <w:t>P</w:t>
            </w:r>
            <w:r>
              <w:rPr>
                <w:position w:val="-1"/>
                <w:sz w:val="10"/>
                <w:szCs w:val="10"/>
              </w:rPr>
              <w:t>d</w:t>
            </w:r>
            <w:r>
              <w:rPr>
                <w:spacing w:val="1"/>
                <w:position w:val="1"/>
              </w:rPr>
              <w:t>）</w:t>
            </w:r>
          </w:p>
        </w:tc>
        <w:tc>
          <w:tcPr>
            <w:tcW w:w="4474" w:type="dxa"/>
            <w:vAlign w:val="top"/>
          </w:tcPr>
          <w:p w14:paraId="3BEB5795">
            <w:pPr>
              <w:pStyle w:val="6"/>
              <w:spacing w:before="181" w:line="233" w:lineRule="auto"/>
              <w:ind w:left="1832" w:leftChars="0"/>
              <w:rPr>
                <w:rFonts w:ascii="宋体" w:hAnsi="宋体" w:eastAsia="宋体" w:cs="宋体"/>
                <w:snapToGrid w:val="0"/>
                <w:color w:val="000000"/>
                <w:kern w:val="0"/>
                <w:sz w:val="20"/>
                <w:szCs w:val="20"/>
                <w:lang w:val="en-US" w:eastAsia="en-US" w:bidi="ar-SA"/>
              </w:rPr>
            </w:pPr>
            <w:r>
              <w:t>GB</w:t>
            </w:r>
            <w:r>
              <w:rPr>
                <w:spacing w:val="2"/>
              </w:rPr>
              <w:t>/T 216</w:t>
            </w:r>
          </w:p>
        </w:tc>
      </w:tr>
      <w:tr w14:paraId="7A955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80" w:type="dxa"/>
            <w:vAlign w:val="top"/>
          </w:tcPr>
          <w:p w14:paraId="5849C72C">
            <w:pPr>
              <w:pStyle w:val="6"/>
              <w:spacing w:before="123" w:line="269" w:lineRule="exact"/>
              <w:ind w:left="596" w:leftChars="0"/>
              <w:rPr>
                <w:rFonts w:ascii="宋体" w:hAnsi="宋体" w:eastAsia="宋体" w:cs="宋体"/>
                <w:snapToGrid w:val="0"/>
                <w:color w:val="000000"/>
                <w:kern w:val="0"/>
                <w:sz w:val="20"/>
                <w:szCs w:val="20"/>
                <w:lang w:val="en-US" w:eastAsia="en-US" w:bidi="ar-SA"/>
              </w:rPr>
            </w:pPr>
            <w:r>
              <w:rPr>
                <w:position w:val="1"/>
              </w:rPr>
              <w:t>9</w:t>
            </w:r>
          </w:p>
        </w:tc>
        <w:tc>
          <w:tcPr>
            <w:tcW w:w="2833" w:type="dxa"/>
            <w:vAlign w:val="top"/>
          </w:tcPr>
          <w:p w14:paraId="10C7FE4C">
            <w:pPr>
              <w:pStyle w:val="6"/>
              <w:spacing w:before="166" w:line="271" w:lineRule="exact"/>
              <w:ind w:left="890" w:leftChars="0"/>
              <w:rPr>
                <w:rFonts w:ascii="宋体" w:hAnsi="宋体" w:eastAsia="宋体" w:cs="宋体"/>
                <w:snapToGrid w:val="0"/>
                <w:color w:val="000000"/>
                <w:kern w:val="0"/>
                <w:sz w:val="10"/>
                <w:szCs w:val="10"/>
                <w:lang w:val="en-US" w:eastAsia="en-US" w:bidi="ar-SA"/>
              </w:rPr>
            </w:pPr>
            <w:r>
              <w:rPr>
                <w:spacing w:val="1"/>
                <w:position w:val="1"/>
              </w:rPr>
              <w:t>水分（</w:t>
            </w:r>
            <w:r>
              <w:rPr>
                <w:position w:val="1"/>
              </w:rPr>
              <w:t>M</w:t>
            </w:r>
            <w:r>
              <w:rPr>
                <w:position w:val="-2"/>
                <w:sz w:val="10"/>
                <w:szCs w:val="10"/>
              </w:rPr>
              <w:t>ad</w:t>
            </w:r>
            <w:r>
              <w:rPr>
                <w:spacing w:val="1"/>
                <w:position w:val="1"/>
              </w:rPr>
              <w:t>）</w:t>
            </w:r>
            <w:r>
              <w:rPr>
                <w:spacing w:val="1"/>
                <w:position w:val="11"/>
                <w:sz w:val="10"/>
                <w:szCs w:val="10"/>
              </w:rPr>
              <w:t>a</w:t>
            </w:r>
          </w:p>
        </w:tc>
        <w:tc>
          <w:tcPr>
            <w:tcW w:w="4474" w:type="dxa"/>
            <w:vAlign w:val="top"/>
          </w:tcPr>
          <w:p w14:paraId="5CF46168">
            <w:pPr>
              <w:pStyle w:val="6"/>
              <w:spacing w:before="183" w:line="233" w:lineRule="auto"/>
              <w:ind w:left="1220" w:leftChars="0"/>
              <w:rPr>
                <w:rFonts w:ascii="宋体" w:hAnsi="宋体" w:eastAsia="宋体" w:cs="宋体"/>
                <w:snapToGrid w:val="0"/>
                <w:color w:val="000000"/>
                <w:kern w:val="0"/>
                <w:sz w:val="20"/>
                <w:szCs w:val="20"/>
                <w:lang w:val="en-US" w:eastAsia="en-US" w:bidi="ar-SA"/>
              </w:rPr>
            </w:pPr>
            <w:r>
              <w:t>GB</w:t>
            </w:r>
            <w:r>
              <w:rPr>
                <w:spacing w:val="2"/>
              </w:rPr>
              <w:t>/T 212、</w:t>
            </w:r>
            <w:r>
              <w:t>GB</w:t>
            </w:r>
            <w:r>
              <w:rPr>
                <w:spacing w:val="2"/>
              </w:rPr>
              <w:t>/T 30732</w:t>
            </w:r>
          </w:p>
        </w:tc>
      </w:tr>
      <w:tr w14:paraId="7B703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8587" w:type="dxa"/>
            <w:gridSpan w:val="3"/>
            <w:vAlign w:val="top"/>
          </w:tcPr>
          <w:p w14:paraId="0686A3E4">
            <w:pPr>
              <w:pStyle w:val="6"/>
              <w:spacing w:before="168" w:line="241" w:lineRule="auto"/>
              <w:ind w:left="107" w:leftChars="0"/>
              <w:rPr>
                <w:rFonts w:ascii="宋体" w:hAnsi="宋体" w:eastAsia="宋体" w:cs="宋体"/>
                <w:snapToGrid w:val="0"/>
                <w:color w:val="000000"/>
                <w:kern w:val="0"/>
                <w:sz w:val="20"/>
                <w:szCs w:val="20"/>
                <w:lang w:val="en-US" w:eastAsia="en-US" w:bidi="ar-SA"/>
              </w:rPr>
            </w:pPr>
            <w:r>
              <w:rPr>
                <w:spacing w:val="2"/>
                <w:position w:val="9"/>
                <w:sz w:val="10"/>
                <w:szCs w:val="10"/>
              </w:rPr>
              <w:t xml:space="preserve">a  </w:t>
            </w:r>
            <w:r>
              <w:rPr>
                <w:spacing w:val="2"/>
              </w:rPr>
              <w:t>关联项目，不做判定</w:t>
            </w:r>
          </w:p>
        </w:tc>
      </w:tr>
    </w:tbl>
    <w:p w14:paraId="7B619650">
      <w:pPr>
        <w:pStyle w:val="2"/>
        <w:spacing w:before="44" w:line="228" w:lineRule="auto"/>
        <w:ind w:left="407"/>
      </w:pPr>
      <w:r>
        <w:rPr>
          <w:spacing w:val="3"/>
        </w:rPr>
        <w:t>执行企业标准、团体标准、地方标准的产品，检验项目参照上述内容执行。</w:t>
      </w:r>
    </w:p>
    <w:p w14:paraId="1A11D8F1">
      <w:pPr>
        <w:pStyle w:val="2"/>
        <w:spacing w:before="125" w:line="413" w:lineRule="auto"/>
        <w:ind w:left="2" w:firstLine="425"/>
      </w:pPr>
      <w:r>
        <w:rPr>
          <w:spacing w:val="3"/>
        </w:rPr>
        <w:t>凡是注日期的文件，其随后所有的修改单（不包括勘误的内容）或修订版不适用于本细则。凡是</w:t>
      </w:r>
      <w:r>
        <w:t xml:space="preserve"> </w:t>
      </w:r>
      <w:r>
        <w:rPr>
          <w:spacing w:val="3"/>
        </w:rPr>
        <w:t>不注日期的文件，其最新版本适用于本细则。</w:t>
      </w:r>
    </w:p>
    <w:p w14:paraId="0010E2AD">
      <w:pPr>
        <w:spacing w:before="59" w:line="222" w:lineRule="auto"/>
        <w:outlineLvl w:val="1"/>
        <w:rPr>
          <w:rFonts w:ascii="黑体" w:hAnsi="黑体" w:eastAsia="黑体" w:cs="黑体"/>
          <w:sz w:val="21"/>
          <w:szCs w:val="21"/>
        </w:rPr>
      </w:pPr>
      <w:r>
        <w:rPr>
          <w:rFonts w:ascii="黑体" w:hAnsi="黑体" w:eastAsia="黑体" w:cs="黑体"/>
          <w:spacing w:val="-5"/>
          <w:sz w:val="21"/>
          <w:szCs w:val="21"/>
        </w:rPr>
        <w:t>3 判定规则</w:t>
      </w:r>
    </w:p>
    <w:p w14:paraId="237BE23D">
      <w:pPr>
        <w:pStyle w:val="2"/>
        <w:spacing w:before="247" w:line="227" w:lineRule="auto"/>
        <w:ind w:left="3"/>
        <w:rPr>
          <w:sz w:val="21"/>
          <w:szCs w:val="21"/>
        </w:rPr>
      </w:pPr>
      <w:r>
        <w:rPr>
          <w:sz w:val="21"/>
          <w:szCs w:val="21"/>
        </w:rPr>
        <w:t>3.1</w:t>
      </w:r>
      <w:r>
        <w:rPr>
          <w:spacing w:val="-38"/>
          <w:sz w:val="21"/>
          <w:szCs w:val="21"/>
        </w:rPr>
        <w:t xml:space="preserve"> </w:t>
      </w:r>
      <w:r>
        <w:rPr>
          <w:sz w:val="21"/>
          <w:szCs w:val="21"/>
        </w:rPr>
        <w:t>依据标准</w:t>
      </w:r>
    </w:p>
    <w:p w14:paraId="24DE48E1">
      <w:pPr>
        <w:pStyle w:val="2"/>
        <w:spacing w:before="115" w:line="228" w:lineRule="auto"/>
        <w:ind w:left="375"/>
        <w:rPr>
          <w:sz w:val="21"/>
          <w:szCs w:val="21"/>
        </w:rPr>
      </w:pPr>
      <w:r>
        <w:rPr>
          <w:sz w:val="21"/>
          <w:szCs w:val="21"/>
        </w:rPr>
        <w:t>GB</w:t>
      </w:r>
      <w:r>
        <w:rPr>
          <w:spacing w:val="1"/>
          <w:sz w:val="21"/>
          <w:szCs w:val="21"/>
        </w:rPr>
        <w:t xml:space="preserve"> 34170-2017  商品煤质量</w:t>
      </w:r>
      <w:r>
        <w:rPr>
          <w:spacing w:val="34"/>
          <w:sz w:val="21"/>
          <w:szCs w:val="21"/>
        </w:rPr>
        <w:t xml:space="preserve"> </w:t>
      </w:r>
      <w:r>
        <w:rPr>
          <w:spacing w:val="1"/>
          <w:sz w:val="21"/>
          <w:szCs w:val="21"/>
        </w:rPr>
        <w:t>民用型煤</w:t>
      </w:r>
    </w:p>
    <w:p w14:paraId="13DD3332">
      <w:pPr>
        <w:pStyle w:val="2"/>
        <w:spacing w:before="160" w:line="228" w:lineRule="auto"/>
        <w:ind w:left="375"/>
        <w:rPr>
          <w:sz w:val="21"/>
          <w:szCs w:val="21"/>
        </w:rPr>
      </w:pPr>
      <w:r>
        <w:rPr>
          <w:sz w:val="21"/>
          <w:szCs w:val="21"/>
        </w:rPr>
        <w:t>GB</w:t>
      </w:r>
      <w:r>
        <w:rPr>
          <w:spacing w:val="1"/>
          <w:sz w:val="21"/>
          <w:szCs w:val="21"/>
        </w:rPr>
        <w:t xml:space="preserve"> 34169-2017  商品煤质量</w:t>
      </w:r>
      <w:r>
        <w:rPr>
          <w:spacing w:val="34"/>
          <w:sz w:val="21"/>
          <w:szCs w:val="21"/>
        </w:rPr>
        <w:t xml:space="preserve"> </w:t>
      </w:r>
      <w:r>
        <w:rPr>
          <w:spacing w:val="1"/>
          <w:sz w:val="21"/>
          <w:szCs w:val="21"/>
        </w:rPr>
        <w:t>民用散煤</w:t>
      </w:r>
    </w:p>
    <w:p w14:paraId="00776821">
      <w:pPr>
        <w:pStyle w:val="2"/>
        <w:spacing w:before="248" w:line="228" w:lineRule="auto"/>
        <w:ind w:left="3"/>
        <w:rPr>
          <w:sz w:val="21"/>
          <w:szCs w:val="21"/>
        </w:rPr>
      </w:pPr>
      <w:r>
        <w:rPr>
          <w:sz w:val="21"/>
          <w:szCs w:val="21"/>
        </w:rPr>
        <w:t>3.2</w:t>
      </w:r>
      <w:r>
        <w:rPr>
          <w:spacing w:val="-38"/>
          <w:sz w:val="21"/>
          <w:szCs w:val="21"/>
        </w:rPr>
        <w:t xml:space="preserve"> </w:t>
      </w:r>
      <w:r>
        <w:rPr>
          <w:sz w:val="21"/>
          <w:szCs w:val="21"/>
        </w:rPr>
        <w:t>判定原则</w:t>
      </w:r>
    </w:p>
    <w:p w14:paraId="7630B4ED">
      <w:pPr>
        <w:pStyle w:val="2"/>
        <w:spacing w:before="202" w:line="412" w:lineRule="auto"/>
        <w:ind w:left="2" w:firstLine="403"/>
        <w:rPr>
          <w:sz w:val="21"/>
          <w:szCs w:val="21"/>
        </w:rPr>
      </w:pPr>
      <w:r>
        <w:rPr>
          <w:spacing w:val="4"/>
          <w:sz w:val="21"/>
          <w:szCs w:val="21"/>
        </w:rPr>
        <w:t>经检验，检验项目全部合格，则判定为被抽查产</w:t>
      </w:r>
      <w:r>
        <w:rPr>
          <w:spacing w:val="3"/>
          <w:sz w:val="21"/>
          <w:szCs w:val="21"/>
        </w:rPr>
        <w:t>品所检项目未发现不合格；检验项目中任一项或</w:t>
      </w:r>
      <w:r>
        <w:rPr>
          <w:sz w:val="21"/>
          <w:szCs w:val="21"/>
        </w:rPr>
        <w:t xml:space="preserve"> </w:t>
      </w:r>
      <w:r>
        <w:rPr>
          <w:spacing w:val="3"/>
          <w:sz w:val="21"/>
          <w:szCs w:val="21"/>
        </w:rPr>
        <w:t>一项以上不合格，判定为被抽查产品不合格。</w:t>
      </w:r>
    </w:p>
    <w:p w14:paraId="7656E81E">
      <w:pPr>
        <w:pStyle w:val="2"/>
        <w:spacing w:line="413" w:lineRule="auto"/>
        <w:ind w:firstLine="405"/>
        <w:rPr>
          <w:sz w:val="21"/>
          <w:szCs w:val="21"/>
        </w:rPr>
      </w:pPr>
      <w:r>
        <w:rPr>
          <w:spacing w:val="4"/>
          <w:sz w:val="21"/>
          <w:szCs w:val="21"/>
        </w:rPr>
        <w:t>若被检产品明示的质量要求高于本细则中检验项目</w:t>
      </w:r>
      <w:r>
        <w:rPr>
          <w:spacing w:val="3"/>
          <w:sz w:val="21"/>
          <w:szCs w:val="21"/>
        </w:rPr>
        <w:t>依据的标准要求时，应按被检产品明示的质量</w:t>
      </w:r>
      <w:r>
        <w:rPr>
          <w:sz w:val="21"/>
          <w:szCs w:val="21"/>
        </w:rPr>
        <w:t xml:space="preserve"> </w:t>
      </w:r>
      <w:r>
        <w:rPr>
          <w:spacing w:val="1"/>
          <w:sz w:val="21"/>
          <w:szCs w:val="21"/>
        </w:rPr>
        <w:t>要求判定。</w:t>
      </w:r>
    </w:p>
    <w:p w14:paraId="5813F3B4">
      <w:pPr>
        <w:pStyle w:val="2"/>
        <w:spacing w:line="412" w:lineRule="auto"/>
        <w:ind w:firstLine="405"/>
        <w:rPr>
          <w:sz w:val="21"/>
          <w:szCs w:val="21"/>
        </w:rPr>
      </w:pPr>
      <w:r>
        <w:rPr>
          <w:spacing w:val="4"/>
          <w:sz w:val="21"/>
          <w:szCs w:val="21"/>
        </w:rPr>
        <w:t>若被检产品明示的质量要求低于本细则中检验项目</w:t>
      </w:r>
      <w:r>
        <w:rPr>
          <w:spacing w:val="3"/>
          <w:sz w:val="21"/>
          <w:szCs w:val="21"/>
        </w:rPr>
        <w:t>依据的强制性标准要求时，应按照强制性标准</w:t>
      </w:r>
      <w:r>
        <w:rPr>
          <w:sz w:val="21"/>
          <w:szCs w:val="21"/>
        </w:rPr>
        <w:t xml:space="preserve"> </w:t>
      </w:r>
      <w:r>
        <w:rPr>
          <w:spacing w:val="1"/>
          <w:sz w:val="21"/>
          <w:szCs w:val="21"/>
        </w:rPr>
        <w:t>要求判定。</w:t>
      </w:r>
    </w:p>
    <w:p w14:paraId="564B4237">
      <w:pPr>
        <w:pStyle w:val="2"/>
        <w:spacing w:before="1" w:line="413" w:lineRule="auto"/>
        <w:ind w:left="16" w:firstLine="389"/>
        <w:rPr>
          <w:sz w:val="21"/>
          <w:szCs w:val="21"/>
        </w:rPr>
      </w:pPr>
      <w:r>
        <w:rPr>
          <w:spacing w:val="4"/>
          <w:sz w:val="21"/>
          <w:szCs w:val="21"/>
        </w:rPr>
        <w:t>若被检产品明示的质量要求低于或包含本细则中检</w:t>
      </w:r>
      <w:r>
        <w:rPr>
          <w:spacing w:val="3"/>
          <w:sz w:val="21"/>
          <w:szCs w:val="21"/>
        </w:rPr>
        <w:t>验项目依据的推荐性标准要求时，应以被检产</w:t>
      </w:r>
      <w:r>
        <w:rPr>
          <w:sz w:val="21"/>
          <w:szCs w:val="21"/>
        </w:rPr>
        <w:t xml:space="preserve"> </w:t>
      </w:r>
      <w:r>
        <w:rPr>
          <w:spacing w:val="1"/>
          <w:sz w:val="21"/>
          <w:szCs w:val="21"/>
        </w:rPr>
        <w:t>品明示的质量要求判定。</w:t>
      </w:r>
    </w:p>
    <w:p w14:paraId="7BDBC11C">
      <w:pPr>
        <w:ind w:firstLine="436" w:firstLineChars="200"/>
        <w:rPr>
          <w:rFonts w:hint="eastAsia" w:eastAsia="宋体"/>
          <w:spacing w:val="3"/>
          <w:sz w:val="21"/>
          <w:szCs w:val="21"/>
          <w:lang w:eastAsia="zh-CN"/>
        </w:rPr>
      </w:pPr>
      <w:r>
        <w:rPr>
          <w:spacing w:val="4"/>
          <w:sz w:val="21"/>
          <w:szCs w:val="21"/>
        </w:rPr>
        <w:t>若被检产品明示的质量要求缺少本细则中检验项目</w:t>
      </w:r>
      <w:r>
        <w:rPr>
          <w:spacing w:val="3"/>
          <w:sz w:val="21"/>
          <w:szCs w:val="21"/>
        </w:rPr>
        <w:t>依据的强制性标准要求时，应按照强制性标</w:t>
      </w:r>
      <w:r>
        <w:rPr>
          <w:rFonts w:hint="eastAsia" w:eastAsia="宋体"/>
          <w:spacing w:val="3"/>
          <w:sz w:val="21"/>
          <w:szCs w:val="21"/>
          <w:lang w:eastAsia="zh-CN"/>
        </w:rPr>
        <w:t>准要求判定。</w:t>
      </w:r>
    </w:p>
    <w:p w14:paraId="17571479">
      <w:pPr>
        <w:ind w:firstLine="432" w:firstLineChars="200"/>
        <w:rPr>
          <w:rFonts w:hint="eastAsia" w:eastAsia="宋体"/>
          <w:spacing w:val="3"/>
          <w:sz w:val="21"/>
          <w:szCs w:val="21"/>
          <w:lang w:eastAsia="zh-CN"/>
        </w:rPr>
      </w:pPr>
      <w:r>
        <w:rPr>
          <w:rFonts w:hint="eastAsia" w:eastAsia="宋体"/>
          <w:spacing w:val="3"/>
          <w:sz w:val="21"/>
          <w:szCs w:val="21"/>
          <w:lang w:eastAsia="zh-CN"/>
        </w:rPr>
        <w:t>若被检产品明示的质量要求缺少本细则中检验项目依据的推荐性标准要求时，该项目不参与判定。</w:t>
      </w:r>
    </w:p>
    <w:sectPr>
      <w:footerReference r:id="rId5" w:type="default"/>
      <w:pgSz w:w="11906" w:h="16839"/>
      <w:pgMar w:top="1431" w:right="1402" w:bottom="1384" w:left="1476" w:header="0" w:footer="113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B22D3">
    <w:pPr>
      <w:spacing w:line="242" w:lineRule="exact"/>
      <w:ind w:left="4437"/>
      <w:rPr>
        <w:rFonts w:ascii="Arial" w:hAnsi="Arial" w:eastAsia="Arial" w:cs="Arial"/>
        <w:sz w:val="18"/>
        <w:szCs w:val="18"/>
      </w:rPr>
    </w:pPr>
    <w:r>
      <w:rPr>
        <w:rFonts w:ascii="Arial" w:hAnsi="Arial" w:eastAsia="Arial" w:cs="Arial"/>
        <w:position w:val="1"/>
        <w:sz w:val="18"/>
        <w:szCs w:val="18"/>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0787049"/>
    <w:rsid w:val="1CEC2660"/>
    <w:rsid w:val="6FDFB207"/>
    <w:rsid w:val="7465570E"/>
    <w:rsid w:val="778316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979</Words>
  <Characters>1197</Characters>
  <TotalTime>0</TotalTime>
  <ScaleCrop>false</ScaleCrop>
  <LinksUpToDate>false</LinksUpToDate>
  <CharactersWithSpaces>1279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2023-08-22T22:54:00Z</dcterms:created>
  <dc:creator>Administrator</dc:creator>
  <cp:lastModifiedBy>吕海生</cp:lastModifiedBy>
  <dcterms:modified xsi:type="dcterms:W3CDTF">2026-08-20T06:11:04Z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2025-06-20T15:04:45Z</vt:filetime>
  </property>
  <property fmtid="{D5CDD505-2E9C-101B-9397-08002B2CF9AE}" pid="4" name="KSOTemplateDocerSaveRecord">
    <vt:lpwstr>eyJoZGlkIjoiZjMyMjAyZTEwMmRiNmQ3MTY3Njg5NjkzZDk4NmJjMTQiLCJ1c2VySWQiOiIzOTc3NzE4MTMifQ==</vt:lpwstr>
  </property>
  <property fmtid="{D5CDD505-2E9C-101B-9397-08002B2CF9AE}" pid="5" name="KSOProductBuildVer">
    <vt:lpwstr>2052-12.1.0.28043</vt:lpwstr>
  </property>
  <property fmtid="{D5CDD505-2E9C-101B-9397-08002B2CF9AE}" pid="6" name="ICV">
    <vt:lpwstr>09D24591EE204A969FCAB3D7C34BFC3E_13</vt:lpwstr>
  </property>
</Properties>
</file>