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3C79CB">
      <w:pPr>
        <w:jc w:val="center"/>
        <w:rPr>
          <w:rFonts w:hint="default" w:eastAsia="宋体"/>
          <w:b/>
          <w:bCs/>
          <w:sz w:val="24"/>
          <w:szCs w:val="22"/>
          <w:u w:val="none"/>
          <w:lang w:val="en-US" w:eastAsia="zh-CN"/>
        </w:rPr>
      </w:pPr>
      <w:r>
        <w:rPr>
          <w:rFonts w:hint="eastAsia" w:ascii="宋体" w:hAnsi="宋体" w:cs="宋体"/>
          <w:b/>
          <w:bCs/>
          <w:color w:val="auto"/>
          <w:sz w:val="24"/>
          <w:szCs w:val="24"/>
          <w:highlight w:val="none"/>
          <w:u w:val="none"/>
        </w:rPr>
        <w:t>长春市2026年产品质量监督抽查抽样检验服务</w:t>
      </w:r>
      <w:r>
        <w:rPr>
          <w:rFonts w:hint="eastAsia" w:ascii="宋体" w:hAnsi="宋体" w:cs="宋体"/>
          <w:b/>
          <w:bCs/>
          <w:color w:val="auto"/>
          <w:sz w:val="24"/>
          <w:szCs w:val="24"/>
          <w:highlight w:val="none"/>
          <w:u w:val="none"/>
          <w:lang w:val="en-US" w:eastAsia="zh-CN"/>
        </w:rPr>
        <w:t>（二次）</w:t>
      </w:r>
    </w:p>
    <w:p w14:paraId="248B99B1">
      <w:pPr>
        <w:jc w:val="center"/>
        <w:rPr>
          <w:rFonts w:hint="default" w:eastAsia="宋体"/>
          <w:b/>
          <w:bCs/>
          <w:sz w:val="24"/>
          <w:szCs w:val="22"/>
          <w:u w:val="none"/>
          <w:lang w:val="en-US" w:eastAsia="zh-CN"/>
        </w:rPr>
      </w:pPr>
      <w:bookmarkStart w:id="12" w:name="_GoBack"/>
      <w:bookmarkEnd w:id="12"/>
      <w:r>
        <w:rPr>
          <w:rFonts w:hint="eastAsia" w:ascii="宋体" w:hAnsi="宋体" w:cs="宋体"/>
          <w:b/>
          <w:bCs/>
          <w:color w:val="auto"/>
          <w:sz w:val="24"/>
          <w:szCs w:val="24"/>
          <w:highlight w:val="none"/>
          <w:u w:val="none"/>
          <w:lang w:val="en-US" w:eastAsia="zh-CN"/>
        </w:rPr>
        <w:t>招标公告</w:t>
      </w:r>
    </w:p>
    <w:p w14:paraId="3BD3A748">
      <w:pPr>
        <w:pBdr>
          <w:top w:val="single" w:color="auto" w:sz="4" w:space="0"/>
          <w:left w:val="single" w:color="auto" w:sz="4" w:space="0"/>
          <w:bottom w:val="single" w:color="auto" w:sz="4" w:space="0"/>
          <w:right w:val="single" w:color="auto" w:sz="4" w:space="0"/>
        </w:pBd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项目概况</w:t>
      </w:r>
    </w:p>
    <w:p w14:paraId="0455B541">
      <w:pPr>
        <w:pBdr>
          <w:top w:val="single" w:color="auto" w:sz="4" w:space="0"/>
          <w:left w:val="single" w:color="auto" w:sz="4" w:space="0"/>
          <w:bottom w:val="single" w:color="auto" w:sz="4" w:space="0"/>
          <w:right w:val="single" w:color="auto" w:sz="4" w:space="0"/>
        </w:pBd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lang w:eastAsia="zh-CN"/>
        </w:rPr>
        <w:t>长春市2026年产品质量监督抽查抽样检验服务（二次）</w:t>
      </w:r>
      <w:r>
        <w:rPr>
          <w:rFonts w:hint="eastAsia" w:ascii="宋体" w:hAnsi="宋体" w:cs="宋体"/>
          <w:color w:val="auto"/>
          <w:szCs w:val="21"/>
          <w:highlight w:val="none"/>
        </w:rPr>
        <w:t>的潜在的投标人应在“政采云”平台（https://www.zcygov.cn/）获取（下载）招标文件，并于</w:t>
      </w:r>
      <w:r>
        <w:rPr>
          <w:rFonts w:hint="eastAsia" w:ascii="宋体" w:hAnsi="宋体" w:cs="宋体"/>
          <w:color w:val="auto"/>
          <w:szCs w:val="21"/>
          <w:highlight w:val="none"/>
          <w:lang w:eastAsia="zh-CN"/>
        </w:rPr>
        <w:t>20</w:t>
      </w:r>
      <w:r>
        <w:rPr>
          <w:rFonts w:hint="eastAsia" w:ascii="宋体" w:hAnsi="宋体" w:cs="宋体"/>
          <w:color w:val="auto"/>
          <w:szCs w:val="21"/>
          <w:highlight w:val="none"/>
          <w:lang w:val="en-US" w:eastAsia="zh-CN"/>
        </w:rPr>
        <w:t>26</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08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lang w:eastAsia="zh-CN"/>
        </w:rPr>
        <w:t>时</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lang w:eastAsia="zh-CN"/>
        </w:rPr>
        <w:t>分</w:t>
      </w:r>
      <w:r>
        <w:rPr>
          <w:rFonts w:hint="eastAsia" w:ascii="宋体" w:hAnsi="宋体" w:cs="宋体"/>
          <w:color w:val="auto"/>
          <w:szCs w:val="21"/>
          <w:highlight w:val="none"/>
        </w:rPr>
        <w:t>（北京时间）前提交投标文件。</w:t>
      </w:r>
    </w:p>
    <w:p w14:paraId="71A39FEA">
      <w:pPr>
        <w:widowControl w:val="0"/>
        <w:ind w:firstLine="420"/>
        <w:jc w:val="both"/>
        <w:rPr>
          <w:rFonts w:ascii="Times New Roman" w:hAnsi="Times New Roman" w:eastAsia="宋体" w:cs="Times New Roman"/>
          <w:color w:val="auto"/>
          <w:kern w:val="1"/>
          <w:sz w:val="21"/>
          <w:highlight w:val="none"/>
          <w:lang w:val="zh-CN" w:eastAsia="zh-CN" w:bidi="ar-SA"/>
        </w:rPr>
      </w:pPr>
    </w:p>
    <w:p w14:paraId="3D4FE25B">
      <w:pPr>
        <w:spacing w:line="360" w:lineRule="auto"/>
        <w:jc w:val="left"/>
        <w:rPr>
          <w:rFonts w:hint="eastAsia" w:ascii="宋体" w:hAnsi="宋体" w:eastAsia="宋体" w:cs="宋体"/>
          <w:b/>
          <w:bCs/>
          <w:color w:val="auto"/>
          <w:kern w:val="1"/>
          <w:szCs w:val="21"/>
          <w:highlight w:val="none"/>
          <w:lang w:val="zh-CN"/>
        </w:rPr>
      </w:pPr>
      <w:r>
        <w:rPr>
          <w:rFonts w:hint="eastAsia" w:ascii="宋体" w:hAnsi="宋体" w:eastAsia="宋体" w:cs="宋体"/>
          <w:b/>
          <w:bCs/>
          <w:color w:val="auto"/>
          <w:kern w:val="1"/>
          <w:szCs w:val="21"/>
          <w:highlight w:val="none"/>
          <w:lang w:val="en-US" w:eastAsia="zh-CN"/>
        </w:rPr>
        <w:t>一、</w:t>
      </w:r>
      <w:r>
        <w:rPr>
          <w:rFonts w:hint="eastAsia" w:ascii="宋体" w:hAnsi="宋体" w:eastAsia="宋体" w:cs="宋体"/>
          <w:b/>
          <w:bCs/>
          <w:color w:val="auto"/>
          <w:kern w:val="1"/>
          <w:szCs w:val="21"/>
          <w:highlight w:val="none"/>
          <w:lang w:val="zh-CN"/>
        </w:rPr>
        <w:t>项目基本概况</w:t>
      </w:r>
    </w:p>
    <w:p w14:paraId="170EA47E">
      <w:pPr>
        <w:spacing w:line="360" w:lineRule="auto"/>
        <w:ind w:firstLine="420"/>
        <w:jc w:val="left"/>
        <w:rPr>
          <w:rFonts w:hint="eastAsia" w:ascii="宋体" w:hAnsi="宋体" w:eastAsia="宋体" w:cs="宋体"/>
          <w:color w:val="auto"/>
          <w:kern w:val="1"/>
          <w:szCs w:val="21"/>
          <w:highlight w:val="none"/>
          <w:lang w:val="zh-CN"/>
        </w:rPr>
      </w:pPr>
      <w:r>
        <w:rPr>
          <w:rFonts w:hint="eastAsia" w:ascii="宋体" w:hAnsi="宋体" w:eastAsia="宋体" w:cs="宋体"/>
          <w:color w:val="auto"/>
          <w:kern w:val="1"/>
          <w:szCs w:val="21"/>
          <w:highlight w:val="none"/>
          <w:lang w:val="en-US" w:eastAsia="zh-CN"/>
        </w:rPr>
        <w:t>项目</w:t>
      </w:r>
      <w:r>
        <w:rPr>
          <w:rFonts w:hint="eastAsia" w:ascii="宋体" w:hAnsi="宋体" w:eastAsia="宋体" w:cs="宋体"/>
          <w:color w:val="auto"/>
          <w:kern w:val="1"/>
          <w:szCs w:val="21"/>
          <w:highlight w:val="none"/>
        </w:rPr>
        <w:t>编号</w:t>
      </w:r>
      <w:r>
        <w:rPr>
          <w:rFonts w:hint="eastAsia" w:ascii="宋体" w:hAnsi="宋体" w:eastAsia="宋体" w:cs="宋体"/>
          <w:color w:val="auto"/>
          <w:kern w:val="1"/>
          <w:szCs w:val="21"/>
          <w:highlight w:val="none"/>
          <w:lang w:val="zh-CN"/>
        </w:rPr>
        <w:t>：JM-2026-05-03341；</w:t>
      </w:r>
    </w:p>
    <w:p w14:paraId="292A69B9">
      <w:pPr>
        <w:spacing w:line="360" w:lineRule="auto"/>
        <w:ind w:firstLine="420"/>
        <w:jc w:val="left"/>
        <w:rPr>
          <w:rFonts w:hint="eastAsia" w:ascii="宋体" w:hAnsi="宋体" w:eastAsia="宋体" w:cs="宋体"/>
          <w:color w:val="auto"/>
          <w:kern w:val="1"/>
          <w:szCs w:val="21"/>
          <w:highlight w:val="none"/>
          <w:lang w:val="zh-CN"/>
        </w:rPr>
      </w:pPr>
      <w:r>
        <w:rPr>
          <w:rFonts w:hint="eastAsia" w:ascii="宋体" w:hAnsi="宋体" w:eastAsia="宋体" w:cs="宋体"/>
          <w:color w:val="auto"/>
          <w:kern w:val="1"/>
          <w:szCs w:val="21"/>
          <w:highlight w:val="none"/>
          <w:lang w:val="zh-CN"/>
        </w:rPr>
        <w:t>项目名称：长春市2026年产品质量监督抽查抽样检验服务（二次）；</w:t>
      </w:r>
    </w:p>
    <w:p w14:paraId="7CE6CD09">
      <w:pPr>
        <w:spacing w:line="360" w:lineRule="auto"/>
        <w:ind w:firstLine="420"/>
        <w:jc w:val="left"/>
        <w:rPr>
          <w:rFonts w:hint="eastAsia" w:ascii="宋体" w:hAnsi="宋体" w:eastAsia="宋体" w:cs="宋体"/>
          <w:color w:val="auto"/>
          <w:kern w:val="1"/>
          <w:szCs w:val="21"/>
          <w:highlight w:val="none"/>
          <w:lang w:val="zh-CN"/>
        </w:rPr>
      </w:pPr>
      <w:r>
        <w:rPr>
          <w:rFonts w:hint="eastAsia" w:ascii="宋体" w:hAnsi="宋体" w:eastAsia="宋体" w:cs="宋体"/>
          <w:color w:val="auto"/>
          <w:kern w:val="1"/>
          <w:szCs w:val="21"/>
          <w:highlight w:val="none"/>
          <w:lang w:val="zh-CN"/>
        </w:rPr>
        <w:t>预算金额（最高限价）：</w:t>
      </w:r>
      <w:r>
        <w:rPr>
          <w:rFonts w:hint="eastAsia" w:ascii="宋体" w:hAnsi="宋体" w:eastAsia="宋体" w:cs="宋体"/>
          <w:color w:val="auto"/>
          <w:kern w:val="1"/>
          <w:szCs w:val="21"/>
          <w:highlight w:val="none"/>
          <w:lang w:val="en-US" w:eastAsia="zh-CN"/>
        </w:rPr>
        <w:t>843000元</w:t>
      </w:r>
      <w:r>
        <w:rPr>
          <w:rFonts w:hint="eastAsia" w:ascii="宋体" w:hAnsi="宋体" w:eastAsia="宋体" w:cs="宋体"/>
          <w:color w:val="auto"/>
          <w:kern w:val="1"/>
          <w:szCs w:val="21"/>
          <w:highlight w:val="none"/>
          <w:lang w:val="zh-CN"/>
        </w:rPr>
        <w:t>；</w:t>
      </w:r>
    </w:p>
    <w:p w14:paraId="552E3B97">
      <w:pPr>
        <w:spacing w:line="360" w:lineRule="auto"/>
        <w:ind w:firstLine="420"/>
        <w:jc w:val="left"/>
        <w:rPr>
          <w:rFonts w:hint="eastAsia" w:ascii="宋体" w:hAnsi="宋体" w:eastAsia="宋体" w:cs="宋体"/>
          <w:color w:val="auto"/>
          <w:kern w:val="1"/>
          <w:szCs w:val="21"/>
          <w:highlight w:val="none"/>
          <w:lang w:val="zh-CN"/>
        </w:rPr>
      </w:pPr>
      <w:r>
        <w:rPr>
          <w:rFonts w:hint="eastAsia" w:ascii="宋体" w:hAnsi="宋体" w:eastAsia="宋体" w:cs="宋体"/>
          <w:color w:val="auto"/>
          <w:kern w:val="1"/>
          <w:szCs w:val="21"/>
          <w:highlight w:val="none"/>
          <w:lang w:val="zh-CN"/>
        </w:rPr>
        <w:t>采购需求（</w:t>
      </w:r>
      <w:r>
        <w:rPr>
          <w:rFonts w:hint="eastAsia" w:ascii="宋体" w:hAnsi="宋体" w:eastAsia="宋体" w:cs="宋体"/>
          <w:color w:val="auto"/>
          <w:kern w:val="1"/>
          <w:szCs w:val="21"/>
          <w:highlight w:val="none"/>
          <w:lang w:val="en-US" w:eastAsia="zh-CN"/>
        </w:rPr>
        <w:t>标项</w:t>
      </w:r>
      <w:r>
        <w:rPr>
          <w:rFonts w:hint="eastAsia" w:ascii="宋体" w:hAnsi="宋体" w:eastAsia="宋体" w:cs="宋体"/>
          <w:color w:val="auto"/>
          <w:kern w:val="1"/>
          <w:szCs w:val="21"/>
          <w:highlight w:val="none"/>
          <w:lang w:val="zh-CN"/>
        </w:rPr>
        <w:t>划分情况</w:t>
      </w:r>
      <w:r>
        <w:rPr>
          <w:rFonts w:hint="eastAsia" w:ascii="宋体" w:hAnsi="宋体" w:eastAsia="宋体" w:cs="宋体"/>
          <w:color w:val="auto"/>
          <w:kern w:val="1"/>
          <w:szCs w:val="21"/>
          <w:highlight w:val="none"/>
          <w:lang w:val="zh-CN" w:eastAsia="zh-CN"/>
        </w:rPr>
        <w:t>、</w:t>
      </w:r>
      <w:r>
        <w:rPr>
          <w:rFonts w:hint="eastAsia" w:ascii="宋体" w:hAnsi="宋体" w:eastAsia="宋体" w:cs="宋体"/>
          <w:color w:val="auto"/>
          <w:kern w:val="1"/>
          <w:szCs w:val="21"/>
          <w:highlight w:val="none"/>
          <w:lang w:val="en-US" w:eastAsia="zh-CN"/>
        </w:rPr>
        <w:t>服务</w:t>
      </w:r>
      <w:r>
        <w:rPr>
          <w:rFonts w:hint="eastAsia" w:ascii="宋体" w:hAnsi="宋体" w:eastAsia="宋体" w:cs="宋体"/>
          <w:color w:val="auto"/>
          <w:kern w:val="1"/>
          <w:szCs w:val="21"/>
          <w:highlight w:val="none"/>
          <w:lang w:val="zh-CN"/>
        </w:rPr>
        <w:t>内容、采购预算、</w:t>
      </w:r>
      <w:r>
        <w:rPr>
          <w:rFonts w:hint="eastAsia" w:ascii="宋体" w:hAnsi="宋体" w:eastAsia="宋体" w:cs="宋体"/>
          <w:color w:val="auto"/>
          <w:kern w:val="1"/>
          <w:szCs w:val="21"/>
          <w:highlight w:val="none"/>
          <w:lang w:val="en-US" w:eastAsia="zh-CN"/>
        </w:rPr>
        <w:t>抽检</w:t>
      </w:r>
      <w:r>
        <w:rPr>
          <w:rFonts w:hint="eastAsia" w:ascii="宋体" w:hAnsi="宋体" w:eastAsia="宋体" w:cs="宋体"/>
          <w:color w:val="auto"/>
          <w:kern w:val="1"/>
          <w:szCs w:val="21"/>
          <w:highlight w:val="none"/>
          <w:lang w:val="zh-CN"/>
        </w:rPr>
        <w:t>批次）：</w:t>
      </w:r>
    </w:p>
    <w:tbl>
      <w:tblPr>
        <w:tblStyle w:val="14"/>
        <w:tblW w:w="908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1"/>
        <w:gridCol w:w="1518"/>
        <w:gridCol w:w="3580"/>
        <w:gridCol w:w="1350"/>
        <w:gridCol w:w="1770"/>
      </w:tblGrid>
      <w:tr w14:paraId="415DA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2" w:hRule="atLeast"/>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64DAE263">
            <w:pPr>
              <w:spacing w:line="360" w:lineRule="auto"/>
              <w:jc w:val="center"/>
              <w:rPr>
                <w:rFonts w:hint="eastAsia" w:ascii="宋体" w:hAnsi="宋体" w:eastAsia="宋体" w:cs="宋体"/>
                <w:color w:val="auto"/>
                <w:kern w:val="1"/>
                <w:szCs w:val="21"/>
                <w:highlight w:val="none"/>
                <w:lang w:val="zh-CN"/>
              </w:rPr>
            </w:pPr>
            <w:r>
              <w:rPr>
                <w:rFonts w:hint="eastAsia" w:ascii="宋体" w:hAnsi="宋体" w:eastAsia="宋体" w:cs="宋体"/>
                <w:color w:val="auto"/>
                <w:kern w:val="1"/>
                <w:szCs w:val="21"/>
                <w:highlight w:val="none"/>
                <w:lang w:val="en-US" w:eastAsia="zh-CN"/>
              </w:rPr>
              <w:t>序号</w:t>
            </w:r>
          </w:p>
        </w:tc>
        <w:tc>
          <w:tcPr>
            <w:tcW w:w="1518" w:type="dxa"/>
            <w:tcBorders>
              <w:top w:val="single" w:color="000000" w:sz="4" w:space="0"/>
              <w:left w:val="single" w:color="000000" w:sz="4" w:space="0"/>
              <w:bottom w:val="single" w:color="000000" w:sz="4" w:space="0"/>
              <w:right w:val="single" w:color="000000" w:sz="4" w:space="0"/>
            </w:tcBorders>
            <w:noWrap w:val="0"/>
            <w:vAlign w:val="center"/>
          </w:tcPr>
          <w:p w14:paraId="48C6A6AA">
            <w:pPr>
              <w:spacing w:line="360" w:lineRule="auto"/>
              <w:jc w:val="center"/>
              <w:rPr>
                <w:rFonts w:hint="eastAsia" w:ascii="宋体" w:hAnsi="宋体" w:eastAsia="宋体" w:cs="宋体"/>
                <w:color w:val="auto"/>
                <w:kern w:val="1"/>
                <w:szCs w:val="21"/>
                <w:highlight w:val="none"/>
                <w:lang w:val="zh-CN"/>
              </w:rPr>
            </w:pPr>
            <w:r>
              <w:rPr>
                <w:rFonts w:hint="eastAsia" w:ascii="宋体" w:hAnsi="宋体" w:eastAsia="宋体" w:cs="宋体"/>
                <w:color w:val="auto"/>
                <w:kern w:val="1"/>
                <w:szCs w:val="21"/>
                <w:highlight w:val="none"/>
                <w:lang w:val="en-US" w:eastAsia="zh-CN"/>
              </w:rPr>
              <w:t>标项信息</w:t>
            </w:r>
          </w:p>
        </w:tc>
        <w:tc>
          <w:tcPr>
            <w:tcW w:w="3580" w:type="dxa"/>
            <w:tcBorders>
              <w:top w:val="single" w:color="000000" w:sz="4" w:space="0"/>
              <w:left w:val="single" w:color="000000" w:sz="4" w:space="0"/>
              <w:bottom w:val="single" w:color="000000" w:sz="4" w:space="0"/>
              <w:right w:val="single" w:color="000000" w:sz="4" w:space="0"/>
            </w:tcBorders>
            <w:noWrap w:val="0"/>
            <w:vAlign w:val="center"/>
          </w:tcPr>
          <w:p w14:paraId="133EC349">
            <w:pPr>
              <w:spacing w:line="360" w:lineRule="auto"/>
              <w:jc w:val="center"/>
              <w:rPr>
                <w:rFonts w:hint="eastAsia" w:ascii="宋体" w:hAnsi="宋体" w:eastAsia="宋体" w:cs="宋体"/>
                <w:color w:val="auto"/>
                <w:kern w:val="1"/>
                <w:szCs w:val="21"/>
                <w:highlight w:val="none"/>
                <w:lang w:val="zh-CN"/>
              </w:rPr>
            </w:pPr>
            <w:r>
              <w:rPr>
                <w:rFonts w:hint="eastAsia" w:ascii="宋体" w:hAnsi="宋体" w:eastAsia="宋体" w:cs="宋体"/>
                <w:color w:val="auto"/>
                <w:kern w:val="1"/>
                <w:szCs w:val="21"/>
                <w:highlight w:val="none"/>
                <w:lang w:val="en-US" w:eastAsia="zh-CN"/>
              </w:rPr>
              <w:t>服务内容</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C65CCC1">
            <w:pPr>
              <w:spacing w:line="360" w:lineRule="auto"/>
              <w:jc w:val="center"/>
              <w:rPr>
                <w:rFonts w:hint="default" w:ascii="宋体" w:hAnsi="宋体" w:eastAsia="宋体" w:cs="宋体"/>
                <w:color w:val="auto"/>
                <w:kern w:val="1"/>
                <w:szCs w:val="21"/>
                <w:highlight w:val="none"/>
                <w:lang w:val="en-US"/>
              </w:rPr>
            </w:pPr>
            <w:r>
              <w:rPr>
                <w:rFonts w:hint="eastAsia" w:ascii="宋体" w:hAnsi="宋体" w:eastAsia="宋体" w:cs="宋体"/>
                <w:color w:val="auto"/>
                <w:kern w:val="1"/>
                <w:szCs w:val="21"/>
                <w:highlight w:val="none"/>
                <w:lang w:val="en-US" w:eastAsia="zh-CN"/>
              </w:rPr>
              <w:t>抽检批次</w:t>
            </w:r>
          </w:p>
        </w:tc>
        <w:tc>
          <w:tcPr>
            <w:tcW w:w="1770" w:type="dxa"/>
            <w:tcBorders>
              <w:top w:val="single" w:color="000000" w:sz="4" w:space="0"/>
              <w:left w:val="single" w:color="000000" w:sz="4" w:space="0"/>
              <w:bottom w:val="single" w:color="000000" w:sz="4" w:space="0"/>
              <w:right w:val="single" w:color="000000" w:sz="4" w:space="0"/>
            </w:tcBorders>
            <w:noWrap w:val="0"/>
            <w:vAlign w:val="center"/>
          </w:tcPr>
          <w:p w14:paraId="5B6875BD">
            <w:pPr>
              <w:spacing w:line="360" w:lineRule="auto"/>
              <w:jc w:val="center"/>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最高限价</w:t>
            </w:r>
          </w:p>
          <w:p w14:paraId="3B77E173">
            <w:pPr>
              <w:spacing w:line="360" w:lineRule="auto"/>
              <w:jc w:val="center"/>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采购预算</w:t>
            </w:r>
          </w:p>
          <w:p w14:paraId="2AB97112">
            <w:pPr>
              <w:spacing w:line="360" w:lineRule="auto"/>
              <w:jc w:val="center"/>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（元）</w:t>
            </w:r>
          </w:p>
        </w:tc>
      </w:tr>
      <w:tr w14:paraId="46036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094C89A7">
            <w:pPr>
              <w:spacing w:line="360" w:lineRule="auto"/>
              <w:jc w:val="center"/>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1</w:t>
            </w:r>
          </w:p>
        </w:tc>
        <w:tc>
          <w:tcPr>
            <w:tcW w:w="1518" w:type="dxa"/>
            <w:tcBorders>
              <w:top w:val="single" w:color="000000" w:sz="4" w:space="0"/>
              <w:left w:val="single" w:color="000000" w:sz="4" w:space="0"/>
              <w:bottom w:val="single" w:color="000000" w:sz="4" w:space="0"/>
              <w:right w:val="single" w:color="000000" w:sz="4" w:space="0"/>
            </w:tcBorders>
            <w:noWrap w:val="0"/>
            <w:vAlign w:val="center"/>
          </w:tcPr>
          <w:p w14:paraId="06EBA910">
            <w:pPr>
              <w:spacing w:line="360" w:lineRule="auto"/>
              <w:jc w:val="center"/>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标项1</w:t>
            </w:r>
          </w:p>
        </w:tc>
        <w:tc>
          <w:tcPr>
            <w:tcW w:w="3580" w:type="dxa"/>
            <w:tcBorders>
              <w:top w:val="single" w:color="000000" w:sz="4" w:space="0"/>
              <w:left w:val="single" w:color="000000" w:sz="4" w:space="0"/>
              <w:bottom w:val="single" w:color="000000" w:sz="4" w:space="0"/>
              <w:right w:val="single" w:color="000000" w:sz="4" w:space="0"/>
            </w:tcBorders>
            <w:noWrap w:val="0"/>
            <w:vAlign w:val="center"/>
          </w:tcPr>
          <w:p w14:paraId="416D3E0D">
            <w:pPr>
              <w:spacing w:line="360" w:lineRule="auto"/>
              <w:jc w:val="center"/>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消防器材</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6597118">
            <w:pPr>
              <w:spacing w:line="360" w:lineRule="auto"/>
              <w:jc w:val="center"/>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100</w:t>
            </w:r>
          </w:p>
        </w:tc>
        <w:tc>
          <w:tcPr>
            <w:tcW w:w="1770" w:type="dxa"/>
            <w:tcBorders>
              <w:top w:val="single" w:color="000000" w:sz="4" w:space="0"/>
              <w:left w:val="single" w:color="000000" w:sz="4" w:space="0"/>
              <w:bottom w:val="single" w:color="000000" w:sz="4" w:space="0"/>
              <w:right w:val="single" w:color="000000" w:sz="4" w:space="0"/>
            </w:tcBorders>
            <w:noWrap w:val="0"/>
            <w:vAlign w:val="center"/>
          </w:tcPr>
          <w:p w14:paraId="1CAA0F8B">
            <w:pPr>
              <w:spacing w:line="360" w:lineRule="auto"/>
              <w:jc w:val="center"/>
              <w:rPr>
                <w:rFonts w:hint="default"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Cs w:val="21"/>
                <w:highlight w:val="none"/>
                <w:lang w:val="en-US" w:eastAsia="zh-CN"/>
              </w:rPr>
              <w:t>200000</w:t>
            </w:r>
          </w:p>
        </w:tc>
      </w:tr>
      <w:tr w14:paraId="46279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288120EE">
            <w:pPr>
              <w:spacing w:line="360" w:lineRule="auto"/>
              <w:jc w:val="center"/>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2</w:t>
            </w:r>
          </w:p>
        </w:tc>
        <w:tc>
          <w:tcPr>
            <w:tcW w:w="1518" w:type="dxa"/>
            <w:tcBorders>
              <w:top w:val="single" w:color="000000" w:sz="4" w:space="0"/>
              <w:left w:val="single" w:color="000000" w:sz="4" w:space="0"/>
              <w:bottom w:val="single" w:color="000000" w:sz="4" w:space="0"/>
              <w:right w:val="single" w:color="000000" w:sz="4" w:space="0"/>
            </w:tcBorders>
            <w:noWrap w:val="0"/>
            <w:vAlign w:val="center"/>
          </w:tcPr>
          <w:p w14:paraId="1BC4B47B">
            <w:pPr>
              <w:spacing w:line="360" w:lineRule="auto"/>
              <w:jc w:val="center"/>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标项2</w:t>
            </w:r>
          </w:p>
        </w:tc>
        <w:tc>
          <w:tcPr>
            <w:tcW w:w="3580" w:type="dxa"/>
            <w:tcBorders>
              <w:top w:val="single" w:color="000000" w:sz="4" w:space="0"/>
              <w:left w:val="single" w:color="000000" w:sz="4" w:space="0"/>
              <w:bottom w:val="single" w:color="000000" w:sz="4" w:space="0"/>
              <w:right w:val="single" w:color="000000" w:sz="4" w:space="0"/>
            </w:tcBorders>
            <w:noWrap w:val="0"/>
            <w:vAlign w:val="center"/>
          </w:tcPr>
          <w:p w14:paraId="32CCF50E">
            <w:pPr>
              <w:spacing w:line="360" w:lineRule="auto"/>
              <w:jc w:val="center"/>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燃气具及相关产品</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32A26F06">
            <w:pPr>
              <w:spacing w:line="360" w:lineRule="auto"/>
              <w:jc w:val="center"/>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100</w:t>
            </w:r>
          </w:p>
        </w:tc>
        <w:tc>
          <w:tcPr>
            <w:tcW w:w="1770" w:type="dxa"/>
            <w:tcBorders>
              <w:top w:val="single" w:color="000000" w:sz="4" w:space="0"/>
              <w:left w:val="single" w:color="000000" w:sz="4" w:space="0"/>
              <w:bottom w:val="single" w:color="000000" w:sz="4" w:space="0"/>
              <w:right w:val="single" w:color="000000" w:sz="4" w:space="0"/>
            </w:tcBorders>
            <w:noWrap w:val="0"/>
            <w:vAlign w:val="center"/>
          </w:tcPr>
          <w:p w14:paraId="675B615D">
            <w:pPr>
              <w:spacing w:line="360" w:lineRule="auto"/>
              <w:jc w:val="center"/>
              <w:rPr>
                <w:rFonts w:hint="default"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Cs w:val="21"/>
                <w:highlight w:val="none"/>
                <w:lang w:val="en-US" w:eastAsia="zh-CN"/>
              </w:rPr>
              <w:t>170000</w:t>
            </w:r>
          </w:p>
        </w:tc>
      </w:tr>
      <w:tr w14:paraId="56A00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26105AF6">
            <w:pPr>
              <w:spacing w:line="360" w:lineRule="auto"/>
              <w:jc w:val="center"/>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3</w:t>
            </w:r>
          </w:p>
        </w:tc>
        <w:tc>
          <w:tcPr>
            <w:tcW w:w="1518" w:type="dxa"/>
            <w:tcBorders>
              <w:top w:val="single" w:color="000000" w:sz="4" w:space="0"/>
              <w:left w:val="single" w:color="000000" w:sz="4" w:space="0"/>
              <w:bottom w:val="single" w:color="000000" w:sz="4" w:space="0"/>
              <w:right w:val="single" w:color="000000" w:sz="4" w:space="0"/>
            </w:tcBorders>
            <w:noWrap w:val="0"/>
            <w:vAlign w:val="center"/>
          </w:tcPr>
          <w:p w14:paraId="16EEB654">
            <w:pPr>
              <w:spacing w:line="360" w:lineRule="auto"/>
              <w:jc w:val="center"/>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标项3</w:t>
            </w:r>
          </w:p>
        </w:tc>
        <w:tc>
          <w:tcPr>
            <w:tcW w:w="3580" w:type="dxa"/>
            <w:tcBorders>
              <w:top w:val="single" w:color="000000" w:sz="4" w:space="0"/>
              <w:left w:val="single" w:color="000000" w:sz="4" w:space="0"/>
              <w:bottom w:val="single" w:color="000000" w:sz="4" w:space="0"/>
              <w:right w:val="single" w:color="000000" w:sz="4" w:space="0"/>
            </w:tcBorders>
            <w:noWrap/>
            <w:vAlign w:val="center"/>
          </w:tcPr>
          <w:p w14:paraId="0131FFAF">
            <w:pPr>
              <w:spacing w:line="360" w:lineRule="auto"/>
              <w:jc w:val="center"/>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危险化学品及包装物</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583FE70A">
            <w:pPr>
              <w:spacing w:line="360" w:lineRule="auto"/>
              <w:jc w:val="center"/>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30</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74E7FE94">
            <w:pPr>
              <w:spacing w:line="360" w:lineRule="auto"/>
              <w:jc w:val="center"/>
              <w:rPr>
                <w:rFonts w:hint="default"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Cs w:val="21"/>
                <w:highlight w:val="none"/>
                <w:lang w:val="en-US" w:eastAsia="zh-CN"/>
              </w:rPr>
              <w:t>53000</w:t>
            </w:r>
          </w:p>
        </w:tc>
      </w:tr>
      <w:tr w14:paraId="647CA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24B2B453">
            <w:pPr>
              <w:spacing w:line="360" w:lineRule="auto"/>
              <w:jc w:val="center"/>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4</w:t>
            </w:r>
          </w:p>
        </w:tc>
        <w:tc>
          <w:tcPr>
            <w:tcW w:w="1518" w:type="dxa"/>
            <w:tcBorders>
              <w:top w:val="single" w:color="000000" w:sz="4" w:space="0"/>
              <w:left w:val="single" w:color="000000" w:sz="4" w:space="0"/>
              <w:bottom w:val="single" w:color="000000" w:sz="4" w:space="0"/>
              <w:right w:val="single" w:color="000000" w:sz="4" w:space="0"/>
            </w:tcBorders>
            <w:noWrap w:val="0"/>
            <w:vAlign w:val="center"/>
          </w:tcPr>
          <w:p w14:paraId="01CAD98F">
            <w:pPr>
              <w:spacing w:line="360" w:lineRule="auto"/>
              <w:jc w:val="center"/>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标项4</w:t>
            </w:r>
          </w:p>
        </w:tc>
        <w:tc>
          <w:tcPr>
            <w:tcW w:w="3580" w:type="dxa"/>
            <w:tcBorders>
              <w:top w:val="single" w:color="000000" w:sz="4" w:space="0"/>
              <w:left w:val="single" w:color="000000" w:sz="4" w:space="0"/>
              <w:bottom w:val="single" w:color="000000" w:sz="4" w:space="0"/>
              <w:right w:val="single" w:color="000000" w:sz="4" w:space="0"/>
            </w:tcBorders>
            <w:noWrap/>
            <w:vAlign w:val="center"/>
          </w:tcPr>
          <w:p w14:paraId="5FE3082C">
            <w:pPr>
              <w:spacing w:line="360" w:lineRule="auto"/>
              <w:jc w:val="center"/>
              <w:rPr>
                <w:rFonts w:hint="default"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Cs w:val="21"/>
                <w:highlight w:val="none"/>
                <w:lang w:val="en-US" w:eastAsia="zh-CN"/>
              </w:rPr>
              <w:t>食品相关产品及过度包装</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4AF8CC86">
            <w:pPr>
              <w:spacing w:line="360" w:lineRule="auto"/>
              <w:jc w:val="center"/>
              <w:rPr>
                <w:rFonts w:hint="eastAsia"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Cs w:val="21"/>
                <w:highlight w:val="none"/>
                <w:lang w:val="en-US" w:eastAsia="zh-CN"/>
              </w:rPr>
              <w:t>80</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5AFCC4A7">
            <w:pPr>
              <w:spacing w:line="360" w:lineRule="auto"/>
              <w:jc w:val="center"/>
              <w:rPr>
                <w:rFonts w:hint="default"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Cs w:val="21"/>
                <w:highlight w:val="none"/>
                <w:lang w:val="en-US" w:eastAsia="zh-CN"/>
              </w:rPr>
              <w:t>92000</w:t>
            </w:r>
          </w:p>
        </w:tc>
      </w:tr>
      <w:tr w14:paraId="670E3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71" w:type="dxa"/>
            <w:tcBorders>
              <w:top w:val="single" w:color="000000" w:sz="4" w:space="0"/>
              <w:left w:val="single" w:color="000000" w:sz="4" w:space="0"/>
              <w:bottom w:val="single" w:color="000000" w:sz="4" w:space="0"/>
              <w:right w:val="single" w:color="000000" w:sz="4" w:space="0"/>
            </w:tcBorders>
            <w:noWrap/>
            <w:vAlign w:val="center"/>
          </w:tcPr>
          <w:p w14:paraId="42837073">
            <w:pPr>
              <w:spacing w:line="360" w:lineRule="auto"/>
              <w:jc w:val="center"/>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5</w:t>
            </w:r>
          </w:p>
        </w:tc>
        <w:tc>
          <w:tcPr>
            <w:tcW w:w="1518" w:type="dxa"/>
            <w:tcBorders>
              <w:top w:val="single" w:color="000000" w:sz="4" w:space="0"/>
              <w:left w:val="single" w:color="000000" w:sz="4" w:space="0"/>
              <w:bottom w:val="single" w:color="000000" w:sz="4" w:space="0"/>
              <w:right w:val="single" w:color="000000" w:sz="4" w:space="0"/>
            </w:tcBorders>
            <w:noWrap/>
            <w:vAlign w:val="center"/>
          </w:tcPr>
          <w:p w14:paraId="46C8C31E">
            <w:pPr>
              <w:spacing w:line="360" w:lineRule="auto"/>
              <w:jc w:val="center"/>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标项5</w:t>
            </w:r>
          </w:p>
        </w:tc>
        <w:tc>
          <w:tcPr>
            <w:tcW w:w="3580" w:type="dxa"/>
            <w:tcBorders>
              <w:top w:val="single" w:color="000000" w:sz="4" w:space="0"/>
              <w:left w:val="single" w:color="000000" w:sz="4" w:space="0"/>
              <w:bottom w:val="single" w:color="000000" w:sz="4" w:space="0"/>
              <w:right w:val="single" w:color="000000" w:sz="4" w:space="0"/>
            </w:tcBorders>
            <w:noWrap/>
            <w:vAlign w:val="center"/>
          </w:tcPr>
          <w:p w14:paraId="3727BD49">
            <w:pPr>
              <w:spacing w:line="360" w:lineRule="auto"/>
              <w:jc w:val="center"/>
              <w:rPr>
                <w:rFonts w:hint="default"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Cs w:val="21"/>
                <w:highlight w:val="none"/>
                <w:lang w:val="en-US" w:eastAsia="zh-CN"/>
              </w:rPr>
              <w:t>劳保用品及建材</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3B5086D5">
            <w:pPr>
              <w:spacing w:line="360" w:lineRule="auto"/>
              <w:jc w:val="center"/>
              <w:rPr>
                <w:rFonts w:hint="eastAsia"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Cs w:val="21"/>
                <w:highlight w:val="none"/>
                <w:lang w:val="en-US" w:eastAsia="zh-CN"/>
              </w:rPr>
              <w:t>85</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38AF156A">
            <w:pPr>
              <w:spacing w:line="360" w:lineRule="auto"/>
              <w:jc w:val="center"/>
              <w:rPr>
                <w:rFonts w:hint="default"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Cs w:val="21"/>
                <w:highlight w:val="none"/>
                <w:lang w:val="en-US" w:eastAsia="zh-CN"/>
              </w:rPr>
              <w:t>108000</w:t>
            </w:r>
          </w:p>
        </w:tc>
      </w:tr>
      <w:tr w14:paraId="32ACE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71" w:type="dxa"/>
            <w:tcBorders>
              <w:top w:val="single" w:color="000000" w:sz="4" w:space="0"/>
              <w:left w:val="single" w:color="000000" w:sz="4" w:space="0"/>
              <w:bottom w:val="single" w:color="000000" w:sz="4" w:space="0"/>
              <w:right w:val="single" w:color="000000" w:sz="4" w:space="0"/>
            </w:tcBorders>
            <w:noWrap/>
            <w:vAlign w:val="center"/>
          </w:tcPr>
          <w:p w14:paraId="0F354B60">
            <w:pPr>
              <w:spacing w:line="360" w:lineRule="auto"/>
              <w:jc w:val="center"/>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6</w:t>
            </w:r>
          </w:p>
        </w:tc>
        <w:tc>
          <w:tcPr>
            <w:tcW w:w="1518" w:type="dxa"/>
            <w:tcBorders>
              <w:top w:val="single" w:color="000000" w:sz="4" w:space="0"/>
              <w:left w:val="single" w:color="000000" w:sz="4" w:space="0"/>
              <w:bottom w:val="single" w:color="000000" w:sz="4" w:space="0"/>
              <w:right w:val="single" w:color="000000" w:sz="4" w:space="0"/>
            </w:tcBorders>
            <w:noWrap/>
            <w:vAlign w:val="center"/>
          </w:tcPr>
          <w:p w14:paraId="2C9F32C5">
            <w:pPr>
              <w:spacing w:line="360" w:lineRule="auto"/>
              <w:jc w:val="center"/>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标项6</w:t>
            </w:r>
          </w:p>
        </w:tc>
        <w:tc>
          <w:tcPr>
            <w:tcW w:w="3580" w:type="dxa"/>
            <w:tcBorders>
              <w:top w:val="single" w:color="000000" w:sz="4" w:space="0"/>
              <w:left w:val="single" w:color="000000" w:sz="4" w:space="0"/>
              <w:bottom w:val="single" w:color="000000" w:sz="4" w:space="0"/>
              <w:right w:val="single" w:color="000000" w:sz="4" w:space="0"/>
            </w:tcBorders>
            <w:noWrap/>
            <w:vAlign w:val="center"/>
          </w:tcPr>
          <w:p w14:paraId="7C4BD5CA">
            <w:pPr>
              <w:spacing w:line="360" w:lineRule="auto"/>
              <w:jc w:val="center"/>
              <w:rPr>
                <w:rFonts w:hint="default"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Cs w:val="21"/>
                <w:highlight w:val="none"/>
                <w:lang w:val="en-US" w:eastAsia="zh-CN"/>
              </w:rPr>
              <w:t>可降解塑料制品</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6B025A65">
            <w:pPr>
              <w:spacing w:line="360" w:lineRule="auto"/>
              <w:jc w:val="center"/>
              <w:rPr>
                <w:rFonts w:hint="eastAsia"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Cs w:val="21"/>
                <w:highlight w:val="none"/>
                <w:lang w:val="en-US" w:eastAsia="zh-CN"/>
              </w:rPr>
              <w:t>10</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10746387">
            <w:pPr>
              <w:spacing w:line="360" w:lineRule="auto"/>
              <w:jc w:val="center"/>
              <w:rPr>
                <w:rFonts w:hint="default"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Cs w:val="21"/>
                <w:highlight w:val="none"/>
                <w:lang w:val="en-US" w:eastAsia="zh-CN"/>
              </w:rPr>
              <w:t>130000</w:t>
            </w:r>
          </w:p>
        </w:tc>
      </w:tr>
      <w:tr w14:paraId="16FB6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71" w:type="dxa"/>
            <w:tcBorders>
              <w:top w:val="single" w:color="000000" w:sz="4" w:space="0"/>
              <w:left w:val="single" w:color="000000" w:sz="4" w:space="0"/>
              <w:bottom w:val="single" w:color="000000" w:sz="4" w:space="0"/>
              <w:right w:val="single" w:color="000000" w:sz="4" w:space="0"/>
            </w:tcBorders>
            <w:noWrap/>
            <w:vAlign w:val="center"/>
          </w:tcPr>
          <w:p w14:paraId="601146D5">
            <w:pPr>
              <w:spacing w:line="360" w:lineRule="auto"/>
              <w:jc w:val="center"/>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7</w:t>
            </w:r>
          </w:p>
        </w:tc>
        <w:tc>
          <w:tcPr>
            <w:tcW w:w="1518" w:type="dxa"/>
            <w:tcBorders>
              <w:top w:val="single" w:color="000000" w:sz="4" w:space="0"/>
              <w:left w:val="single" w:color="000000" w:sz="4" w:space="0"/>
              <w:bottom w:val="single" w:color="000000" w:sz="4" w:space="0"/>
              <w:right w:val="single" w:color="000000" w:sz="4" w:space="0"/>
            </w:tcBorders>
            <w:noWrap/>
            <w:vAlign w:val="center"/>
          </w:tcPr>
          <w:p w14:paraId="0315774A">
            <w:pPr>
              <w:spacing w:line="360" w:lineRule="auto"/>
              <w:jc w:val="center"/>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标项7</w:t>
            </w:r>
          </w:p>
        </w:tc>
        <w:tc>
          <w:tcPr>
            <w:tcW w:w="3580" w:type="dxa"/>
            <w:tcBorders>
              <w:top w:val="single" w:color="000000" w:sz="4" w:space="0"/>
              <w:left w:val="single" w:color="000000" w:sz="4" w:space="0"/>
              <w:bottom w:val="single" w:color="000000" w:sz="4" w:space="0"/>
              <w:right w:val="single" w:color="000000" w:sz="4" w:space="0"/>
            </w:tcBorders>
            <w:noWrap/>
            <w:vAlign w:val="center"/>
          </w:tcPr>
          <w:p w14:paraId="32407B92">
            <w:pPr>
              <w:spacing w:line="360" w:lineRule="auto"/>
              <w:jc w:val="center"/>
              <w:rPr>
                <w:rFonts w:hint="eastAsia"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Cs w:val="21"/>
                <w:highlight w:val="none"/>
                <w:lang w:val="en-US" w:eastAsia="zh-CN"/>
              </w:rPr>
              <w:t>户外和冰雪用品</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1D9958A9">
            <w:pPr>
              <w:spacing w:line="360" w:lineRule="auto"/>
              <w:jc w:val="center"/>
              <w:rPr>
                <w:rFonts w:hint="default"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Cs w:val="21"/>
                <w:highlight w:val="none"/>
                <w:lang w:val="en-US" w:eastAsia="zh-CN"/>
              </w:rPr>
              <w:t>40</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04031F51">
            <w:pPr>
              <w:spacing w:line="360" w:lineRule="auto"/>
              <w:jc w:val="center"/>
              <w:rPr>
                <w:rFonts w:hint="default"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Cs w:val="21"/>
                <w:highlight w:val="none"/>
                <w:lang w:val="en-US" w:eastAsia="zh-CN"/>
              </w:rPr>
              <w:t>90000</w:t>
            </w:r>
          </w:p>
        </w:tc>
      </w:tr>
    </w:tbl>
    <w:p w14:paraId="0B7104E7">
      <w:pPr>
        <w:widowControl w:val="0"/>
        <w:ind w:left="840" w:leftChars="200" w:hanging="420" w:hangingChars="200"/>
        <w:jc w:val="both"/>
        <w:rPr>
          <w:rFonts w:hint="eastAsia" w:ascii="宋体" w:hAnsi="宋体" w:eastAsia="宋体" w:cs="宋体"/>
          <w:color w:val="auto"/>
          <w:kern w:val="1"/>
          <w:sz w:val="21"/>
          <w:szCs w:val="21"/>
          <w:highlight w:val="none"/>
          <w:lang w:val="en-US" w:eastAsia="zh-CN" w:bidi="ar-SA"/>
        </w:rPr>
      </w:pPr>
    </w:p>
    <w:p w14:paraId="2E3C6D3A">
      <w:pPr>
        <w:spacing w:line="360" w:lineRule="auto"/>
        <w:ind w:firstLine="420"/>
        <w:jc w:val="left"/>
        <w:rPr>
          <w:rFonts w:hint="default" w:ascii="宋体" w:hAnsi="宋体" w:eastAsia="宋体" w:cs="宋体"/>
          <w:color w:val="auto"/>
          <w:kern w:val="1"/>
          <w:sz w:val="21"/>
          <w:szCs w:val="21"/>
          <w:highlight w:val="none"/>
          <w:lang w:val="en-US" w:eastAsia="zh-CN"/>
        </w:rPr>
      </w:pPr>
      <w:r>
        <w:rPr>
          <w:rFonts w:hint="eastAsia" w:ascii="宋体" w:hAnsi="宋体" w:eastAsia="宋体" w:cs="宋体"/>
          <w:color w:val="auto"/>
          <w:kern w:val="1"/>
          <w:szCs w:val="21"/>
          <w:highlight w:val="none"/>
          <w:lang w:val="zh-CN"/>
        </w:rPr>
        <w:t>合同履行期限：合同签订之日起</w:t>
      </w:r>
      <w:r>
        <w:rPr>
          <w:rFonts w:hint="eastAsia" w:ascii="宋体" w:hAnsi="宋体" w:eastAsia="宋体" w:cs="宋体"/>
          <w:color w:val="auto"/>
          <w:kern w:val="1"/>
          <w:szCs w:val="21"/>
          <w:highlight w:val="none"/>
          <w:lang w:val="en-US" w:eastAsia="zh-CN"/>
        </w:rPr>
        <w:t>1年</w:t>
      </w:r>
    </w:p>
    <w:p w14:paraId="4C2F278F">
      <w:pPr>
        <w:spacing w:line="360" w:lineRule="auto"/>
        <w:ind w:firstLine="420"/>
        <w:jc w:val="left"/>
        <w:rPr>
          <w:rFonts w:hint="eastAsia" w:ascii="宋体" w:hAnsi="宋体" w:eastAsia="宋体" w:cs="宋体"/>
          <w:color w:val="auto"/>
          <w:kern w:val="1"/>
          <w:szCs w:val="21"/>
          <w:highlight w:val="none"/>
          <w:lang w:val="zh-CN"/>
        </w:rPr>
      </w:pPr>
      <w:r>
        <w:rPr>
          <w:rFonts w:hint="eastAsia" w:ascii="宋体" w:hAnsi="宋体" w:eastAsia="宋体" w:cs="宋体"/>
          <w:color w:val="auto"/>
          <w:kern w:val="1"/>
          <w:szCs w:val="21"/>
          <w:highlight w:val="none"/>
          <w:lang w:val="zh-CN"/>
        </w:rPr>
        <w:t>本项目不接受联合体投标。</w:t>
      </w:r>
    </w:p>
    <w:p w14:paraId="2FE36EA1">
      <w:pPr>
        <w:spacing w:line="360" w:lineRule="auto"/>
        <w:jc w:val="left"/>
        <w:rPr>
          <w:rFonts w:hint="eastAsia" w:ascii="宋体" w:hAnsi="宋体" w:eastAsia="宋体" w:cs="宋体"/>
          <w:b/>
          <w:bCs/>
          <w:color w:val="auto"/>
          <w:kern w:val="1"/>
          <w:szCs w:val="21"/>
          <w:highlight w:val="none"/>
          <w:lang w:val="zh-CN"/>
        </w:rPr>
      </w:pPr>
      <w:r>
        <w:rPr>
          <w:rFonts w:hint="eastAsia" w:ascii="宋体" w:hAnsi="宋体" w:eastAsia="宋体" w:cs="宋体"/>
          <w:b/>
          <w:bCs/>
          <w:color w:val="auto"/>
          <w:kern w:val="1"/>
          <w:szCs w:val="21"/>
          <w:highlight w:val="none"/>
          <w:lang w:val="zh-CN"/>
        </w:rPr>
        <w:t>二、投标人资格要求</w:t>
      </w:r>
    </w:p>
    <w:p w14:paraId="461D2BBB">
      <w:pPr>
        <w:spacing w:line="360" w:lineRule="auto"/>
        <w:ind w:firstLine="420"/>
        <w:jc w:val="left"/>
        <w:rPr>
          <w:rFonts w:hint="eastAsia" w:ascii="宋体" w:hAnsi="宋体" w:eastAsia="宋体" w:cs="宋体"/>
          <w:color w:val="auto"/>
          <w:kern w:val="1"/>
          <w:szCs w:val="21"/>
          <w:highlight w:val="none"/>
          <w:lang w:val="zh-CN"/>
        </w:rPr>
      </w:pPr>
      <w:r>
        <w:rPr>
          <w:rFonts w:hint="eastAsia" w:ascii="宋体" w:hAnsi="宋体" w:eastAsia="宋体" w:cs="宋体"/>
          <w:color w:val="auto"/>
          <w:kern w:val="1"/>
          <w:szCs w:val="21"/>
          <w:highlight w:val="none"/>
          <w:lang w:val="zh-CN"/>
        </w:rPr>
        <w:t>1、满足《中华人民共和国政府采购法》第二十二条规定；</w:t>
      </w:r>
    </w:p>
    <w:p w14:paraId="3F96A613">
      <w:pPr>
        <w:spacing w:line="360" w:lineRule="auto"/>
        <w:ind w:firstLine="420"/>
        <w:jc w:val="left"/>
        <w:rPr>
          <w:rFonts w:hint="eastAsia" w:ascii="宋体" w:hAnsi="宋体" w:eastAsia="宋体" w:cs="宋体"/>
          <w:color w:val="auto"/>
          <w:kern w:val="1"/>
          <w:szCs w:val="21"/>
          <w:highlight w:val="none"/>
          <w:lang w:val="zh-CN"/>
        </w:rPr>
      </w:pPr>
      <w:r>
        <w:rPr>
          <w:rFonts w:hint="eastAsia" w:ascii="宋体" w:hAnsi="宋体" w:eastAsia="宋体" w:cs="宋体"/>
          <w:color w:val="auto"/>
          <w:kern w:val="1"/>
          <w:szCs w:val="21"/>
          <w:highlight w:val="none"/>
          <w:lang w:val="zh-CN"/>
        </w:rPr>
        <w:t>2、落实政府采购政策需满足的资格要求：本项目为非专门面向中小企业采购项目。</w:t>
      </w:r>
    </w:p>
    <w:p w14:paraId="360D02D8">
      <w:pPr>
        <w:spacing w:line="360" w:lineRule="auto"/>
        <w:ind w:firstLine="420"/>
        <w:jc w:val="left"/>
        <w:rPr>
          <w:rFonts w:hint="eastAsia" w:ascii="宋体" w:hAnsi="宋体" w:eastAsia="宋体" w:cs="宋体"/>
          <w:color w:val="auto"/>
          <w:kern w:val="1"/>
          <w:szCs w:val="21"/>
          <w:highlight w:val="none"/>
          <w:lang w:val="zh-CN"/>
        </w:rPr>
      </w:pPr>
      <w:r>
        <w:rPr>
          <w:rFonts w:hint="eastAsia" w:ascii="宋体" w:hAnsi="宋体" w:eastAsia="宋体" w:cs="宋体"/>
          <w:color w:val="auto"/>
          <w:kern w:val="1"/>
          <w:szCs w:val="21"/>
          <w:highlight w:val="none"/>
          <w:lang w:val="zh-CN"/>
        </w:rPr>
        <w:t>3、本项目的特定资格要求：</w:t>
      </w:r>
    </w:p>
    <w:p w14:paraId="48A49188">
      <w:pPr>
        <w:spacing w:line="360" w:lineRule="auto"/>
        <w:ind w:firstLine="420"/>
        <w:jc w:val="left"/>
        <w:rPr>
          <w:rFonts w:hint="eastAsia" w:ascii="宋体" w:hAnsi="宋体" w:eastAsia="宋体" w:cs="宋体"/>
          <w:color w:val="auto"/>
          <w:kern w:val="1"/>
          <w:szCs w:val="21"/>
          <w:highlight w:val="none"/>
          <w:lang w:val="zh-CN"/>
        </w:rPr>
      </w:pPr>
      <w:r>
        <w:rPr>
          <w:rFonts w:hint="eastAsia" w:ascii="宋体" w:hAnsi="宋体" w:eastAsia="宋体" w:cs="宋体"/>
          <w:color w:val="auto"/>
          <w:kern w:val="1"/>
          <w:szCs w:val="21"/>
          <w:highlight w:val="none"/>
          <w:lang w:val="zh-CN"/>
        </w:rPr>
        <w:t>（1）在中华人民共和国境内注册，能够独立承担民事责任的法人或其他组织形式，具备有效的营业执照，并在人员、设备、资金等方面具有相应的能力。</w:t>
      </w:r>
    </w:p>
    <w:p w14:paraId="5EEE6C1C">
      <w:pPr>
        <w:spacing w:line="360" w:lineRule="auto"/>
        <w:ind w:firstLine="420"/>
        <w:jc w:val="left"/>
        <w:rPr>
          <w:rFonts w:hint="eastAsia" w:ascii="宋体" w:hAnsi="宋体" w:eastAsia="宋体" w:cs="宋体"/>
          <w:color w:val="auto"/>
          <w:kern w:val="1"/>
          <w:szCs w:val="21"/>
          <w:highlight w:val="none"/>
          <w:lang w:val="zh-CN"/>
        </w:rPr>
      </w:pPr>
      <w:r>
        <w:rPr>
          <w:rFonts w:hint="eastAsia" w:ascii="宋体" w:hAnsi="宋体" w:eastAsia="宋体" w:cs="宋体"/>
          <w:color w:val="auto"/>
          <w:kern w:val="1"/>
          <w:szCs w:val="21"/>
          <w:highlight w:val="none"/>
          <w:lang w:val="zh-CN"/>
        </w:rPr>
        <w:t>（2）资质要求：</w:t>
      </w:r>
      <w:r>
        <w:rPr>
          <w:rFonts w:hint="eastAsia" w:ascii="宋体" w:hAnsi="宋体" w:eastAsia="宋体" w:cs="宋体"/>
          <w:color w:val="auto"/>
          <w:kern w:val="1"/>
          <w:szCs w:val="21"/>
          <w:highlight w:val="none"/>
          <w:lang w:val="en-US" w:eastAsia="zh-CN"/>
        </w:rPr>
        <w:t>投标人</w:t>
      </w:r>
      <w:r>
        <w:rPr>
          <w:rFonts w:hint="eastAsia" w:ascii="宋体" w:hAnsi="宋体" w:eastAsia="宋体" w:cs="宋体"/>
          <w:color w:val="auto"/>
          <w:kern w:val="1"/>
          <w:szCs w:val="21"/>
          <w:highlight w:val="none"/>
          <w:lang w:val="zh-CN"/>
        </w:rPr>
        <w:t>应具有国家认证认可监督管理委员会或省级市场监督管理部门颁发的有效期内的检验检测机构计量认证证书（CMA）。</w:t>
      </w:r>
    </w:p>
    <w:p w14:paraId="50E96EF3">
      <w:pPr>
        <w:spacing w:line="360" w:lineRule="auto"/>
        <w:ind w:firstLine="420"/>
        <w:jc w:val="left"/>
        <w:rPr>
          <w:rFonts w:hint="eastAsia" w:ascii="宋体" w:hAnsi="宋体" w:eastAsia="宋体" w:cs="宋体"/>
          <w:color w:val="auto"/>
          <w:kern w:val="1"/>
          <w:szCs w:val="21"/>
          <w:highlight w:val="none"/>
          <w:lang w:val="zh-CN"/>
        </w:rPr>
      </w:pPr>
      <w:r>
        <w:rPr>
          <w:rFonts w:hint="eastAsia" w:ascii="宋体" w:hAnsi="宋体" w:eastAsia="宋体" w:cs="宋体"/>
          <w:color w:val="auto"/>
          <w:kern w:val="1"/>
          <w:szCs w:val="21"/>
          <w:highlight w:val="none"/>
          <w:lang w:val="zh-CN"/>
        </w:rPr>
        <w:t>（3）具有良好的商业信誉和健全的财务会计制度，提供财务状况良好资格条件承诺函。</w:t>
      </w:r>
    </w:p>
    <w:p w14:paraId="28A98917">
      <w:pPr>
        <w:spacing w:line="360" w:lineRule="auto"/>
        <w:ind w:firstLine="420"/>
        <w:jc w:val="left"/>
        <w:rPr>
          <w:rFonts w:hint="eastAsia" w:ascii="宋体" w:hAnsi="宋体" w:eastAsia="宋体" w:cs="宋体"/>
          <w:color w:val="auto"/>
          <w:kern w:val="1"/>
          <w:szCs w:val="21"/>
          <w:highlight w:val="none"/>
          <w:lang w:val="zh-CN"/>
        </w:rPr>
      </w:pPr>
      <w:r>
        <w:rPr>
          <w:rFonts w:hint="eastAsia" w:ascii="宋体" w:hAnsi="宋体" w:eastAsia="宋体" w:cs="宋体"/>
          <w:color w:val="auto"/>
          <w:kern w:val="1"/>
          <w:szCs w:val="21"/>
          <w:highlight w:val="none"/>
          <w:lang w:val="zh-CN"/>
        </w:rPr>
        <w:t>（4）具有依法缴纳税收和社会保障资金的良好记录，提供依法缴纳税收和依法缴纳社会保障资金资格条件承诺函。</w:t>
      </w:r>
    </w:p>
    <w:p w14:paraId="044B04B3">
      <w:pPr>
        <w:spacing w:line="360" w:lineRule="auto"/>
        <w:ind w:firstLine="420"/>
        <w:jc w:val="left"/>
        <w:rPr>
          <w:rFonts w:hint="eastAsia" w:ascii="宋体" w:hAnsi="宋体" w:eastAsia="宋体" w:cs="宋体"/>
          <w:color w:val="auto"/>
          <w:kern w:val="1"/>
          <w:szCs w:val="21"/>
          <w:highlight w:val="none"/>
          <w:lang w:val="zh-CN"/>
        </w:rPr>
      </w:pPr>
      <w:r>
        <w:rPr>
          <w:rFonts w:hint="eastAsia" w:ascii="宋体" w:hAnsi="宋体" w:eastAsia="宋体" w:cs="宋体"/>
          <w:color w:val="auto"/>
          <w:kern w:val="1"/>
          <w:szCs w:val="21"/>
          <w:highlight w:val="none"/>
          <w:lang w:val="zh-CN"/>
        </w:rPr>
        <w:t>（5）信誉要求：1.拒绝列入政府取消投标资格记录期间的企业或个人投标。2.未被市场监督管理机关在国家企业信用信息公示系统（www.gsxt.gov.cn）中列入严重违法失信企业名单。3.未被中国执行信息公开网（http://zxgk.court.gov.cn）列入失信被执行人；4.未被“信用中国”网站（www.creditchina.gov.cn）列入重大税收违法失信主体、政府采购严重违法失信行为记录名单；5.未被中国政府采购网（www.ccgp.gov.cn）列入政府采购严重违法失信行为记录名单；6.在近三年（2023年1月1日至今）内供应商或其法定代表人未在“中国裁判文书网”（http://wenshu.court.gov.cn/）上有行贿犯罪行为。</w:t>
      </w:r>
    </w:p>
    <w:p w14:paraId="43C2ED06">
      <w:pPr>
        <w:spacing w:line="360" w:lineRule="auto"/>
        <w:ind w:firstLine="420"/>
        <w:jc w:val="left"/>
        <w:rPr>
          <w:rFonts w:hint="eastAsia" w:ascii="宋体" w:hAnsi="宋体" w:eastAsia="宋体" w:cs="宋体"/>
          <w:color w:val="auto"/>
          <w:kern w:val="1"/>
          <w:szCs w:val="21"/>
          <w:highlight w:val="none"/>
          <w:lang w:val="zh-CN"/>
        </w:rPr>
      </w:pPr>
      <w:r>
        <w:rPr>
          <w:rFonts w:hint="eastAsia" w:ascii="宋体" w:hAnsi="宋体" w:eastAsia="宋体" w:cs="宋体"/>
          <w:color w:val="auto"/>
          <w:kern w:val="1"/>
          <w:szCs w:val="21"/>
          <w:highlight w:val="none"/>
          <w:lang w:val="zh-CN"/>
        </w:rPr>
        <w:t>（6）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60A60481">
      <w:pPr>
        <w:spacing w:line="360" w:lineRule="auto"/>
        <w:jc w:val="left"/>
        <w:rPr>
          <w:rFonts w:hint="eastAsia" w:ascii="宋体" w:hAnsi="宋体" w:cs="宋体"/>
          <w:b/>
          <w:color w:val="auto"/>
          <w:kern w:val="1"/>
          <w:szCs w:val="21"/>
          <w:highlight w:val="none"/>
          <w:lang w:val="zh-CN"/>
        </w:rPr>
      </w:pPr>
      <w:r>
        <w:rPr>
          <w:rFonts w:hint="eastAsia" w:ascii="宋体" w:hAnsi="宋体" w:cs="宋体"/>
          <w:b/>
          <w:color w:val="auto"/>
          <w:kern w:val="1"/>
          <w:szCs w:val="21"/>
          <w:highlight w:val="none"/>
          <w:lang w:val="zh-CN"/>
        </w:rPr>
        <w:t>三、获取招标文件</w:t>
      </w:r>
    </w:p>
    <w:p w14:paraId="692AF047">
      <w:pPr>
        <w:autoSpaceDE w:val="0"/>
        <w:autoSpaceDN w:val="0"/>
        <w:spacing w:line="360" w:lineRule="auto"/>
        <w:ind w:firstLine="420" w:firstLineChars="200"/>
        <w:jc w:val="left"/>
        <w:rPr>
          <w:rFonts w:hint="eastAsia" w:ascii="宋体" w:hAnsi="宋体" w:cs="宋体"/>
          <w:color w:val="auto"/>
          <w:szCs w:val="21"/>
          <w:highlight w:val="none"/>
        </w:rPr>
      </w:pPr>
      <w:bookmarkStart w:id="0" w:name="_Toc28359082"/>
      <w:bookmarkStart w:id="1" w:name="_Toc28359005"/>
      <w:r>
        <w:rPr>
          <w:rFonts w:hint="eastAsia" w:ascii="宋体" w:hAnsi="宋体" w:cs="宋体"/>
          <w:color w:val="auto"/>
          <w:szCs w:val="21"/>
          <w:highlight w:val="none"/>
        </w:rPr>
        <w:t>1、时间：2026年0</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日至2026年0</w:t>
      </w:r>
      <w:r>
        <w:rPr>
          <w:rFonts w:hint="eastAsia" w:ascii="宋体" w:hAnsi="宋体" w:cs="宋体"/>
          <w:color w:val="auto"/>
          <w:szCs w:val="21"/>
          <w:highlight w:val="none"/>
          <w:lang w:val="en-US" w:eastAsia="zh-CN"/>
        </w:rPr>
        <w:t>7月24</w:t>
      </w:r>
      <w:r>
        <w:rPr>
          <w:rFonts w:hint="eastAsia" w:ascii="宋体" w:hAnsi="宋体" w:cs="宋体"/>
          <w:color w:val="auto"/>
          <w:szCs w:val="21"/>
          <w:highlight w:val="none"/>
        </w:rPr>
        <w:t>日</w:t>
      </w:r>
    </w:p>
    <w:p w14:paraId="52A73BAC">
      <w:pPr>
        <w:autoSpaceDE w:val="0"/>
        <w:autoSpaceDN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2、方式：网上免费获取（潜在</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自行登录政府采购云平台（网址：http:// www.</w:t>
      </w:r>
      <w:r>
        <w:rPr>
          <w:rFonts w:hint="eastAsia" w:ascii="宋体" w:hAnsi="宋体" w:cs="宋体"/>
          <w:color w:val="auto"/>
          <w:szCs w:val="21"/>
          <w:highlight w:val="none"/>
          <w:lang w:val="en-US" w:eastAsia="zh-CN"/>
        </w:rPr>
        <w:t>z</w:t>
      </w:r>
      <w:r>
        <w:rPr>
          <w:rFonts w:hint="eastAsia" w:ascii="宋体" w:hAnsi="宋体" w:cs="宋体"/>
          <w:color w:val="auto"/>
          <w:szCs w:val="21"/>
          <w:highlight w:val="none"/>
        </w:rPr>
        <w:t>c</w:t>
      </w:r>
      <w:r>
        <w:rPr>
          <w:rFonts w:hint="eastAsia" w:ascii="宋体" w:hAnsi="宋体" w:cs="宋体"/>
          <w:color w:val="auto"/>
          <w:szCs w:val="21"/>
          <w:highlight w:val="none"/>
          <w:lang w:val="en-US" w:eastAsia="zh-CN"/>
        </w:rPr>
        <w:t>y</w:t>
      </w:r>
      <w:r>
        <w:rPr>
          <w:rFonts w:hint="eastAsia" w:ascii="宋体" w:hAnsi="宋体" w:cs="宋体"/>
          <w:color w:val="auto"/>
          <w:szCs w:val="21"/>
          <w:highlight w:val="none"/>
        </w:rPr>
        <w:t>g</w:t>
      </w:r>
    </w:p>
    <w:p w14:paraId="682803BC">
      <w:pPr>
        <w:autoSpaceDE w:val="0"/>
        <w:autoSpaceDN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ov.cn）注册（https://middle.zcygov.cn/v-settle-front/registry）并下载招标文件，其他途径获取的招标文件开标时一律按无效投标处理）。</w:t>
      </w:r>
    </w:p>
    <w:p w14:paraId="3FFB01AB">
      <w:pPr>
        <w:spacing w:line="360" w:lineRule="auto"/>
        <w:jc w:val="left"/>
        <w:rPr>
          <w:rFonts w:hint="eastAsia" w:ascii="宋体" w:hAnsi="宋体" w:cs="宋体"/>
          <w:b/>
          <w:color w:val="auto"/>
          <w:kern w:val="1"/>
          <w:szCs w:val="21"/>
          <w:highlight w:val="none"/>
          <w:lang w:val="zh-CN"/>
        </w:rPr>
      </w:pPr>
      <w:r>
        <w:rPr>
          <w:rFonts w:hint="eastAsia" w:ascii="宋体" w:hAnsi="宋体" w:cs="宋体"/>
          <w:b/>
          <w:color w:val="auto"/>
          <w:kern w:val="1"/>
          <w:szCs w:val="21"/>
          <w:highlight w:val="none"/>
          <w:lang w:val="zh-CN"/>
        </w:rPr>
        <w:t>四、提交投标文件</w:t>
      </w:r>
      <w:bookmarkEnd w:id="0"/>
      <w:bookmarkEnd w:id="1"/>
      <w:r>
        <w:rPr>
          <w:rFonts w:hint="eastAsia" w:ascii="宋体" w:hAnsi="宋体" w:cs="宋体"/>
          <w:b/>
          <w:color w:val="auto"/>
          <w:kern w:val="1"/>
          <w:szCs w:val="21"/>
          <w:highlight w:val="none"/>
          <w:lang w:val="zh-CN"/>
        </w:rPr>
        <w:t>截止时间、开标时间和地点</w:t>
      </w:r>
    </w:p>
    <w:p w14:paraId="40B7CFE4">
      <w:pPr>
        <w:autoSpaceDE w:val="0"/>
        <w:autoSpaceDN w:val="0"/>
        <w:spacing w:line="360" w:lineRule="auto"/>
        <w:ind w:firstLine="420" w:firstLineChars="200"/>
        <w:jc w:val="left"/>
        <w:rPr>
          <w:rFonts w:hint="eastAsia" w:ascii="宋体" w:hAnsi="宋体" w:cs="宋体"/>
          <w:color w:val="auto"/>
          <w:szCs w:val="21"/>
          <w:highlight w:val="none"/>
        </w:rPr>
      </w:pPr>
      <w:bookmarkStart w:id="2" w:name="_Toc28359084"/>
      <w:bookmarkStart w:id="3" w:name="_Toc28359007"/>
      <w:r>
        <w:rPr>
          <w:rFonts w:hint="eastAsia" w:ascii="宋体" w:hAnsi="宋体" w:cs="宋体"/>
          <w:color w:val="auto"/>
          <w:szCs w:val="21"/>
          <w:highlight w:val="none"/>
        </w:rPr>
        <w:t>1、投标截止时间及开标时间：2026年0</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分（北京时间）</w:t>
      </w:r>
    </w:p>
    <w:p w14:paraId="5DC83E8E">
      <w:pPr>
        <w:autoSpaceDE w:val="0"/>
        <w:autoSpaceDN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2、地点：长春新区政务服务中心公共资源交易大厅B208开标室</w:t>
      </w:r>
    </w:p>
    <w:p w14:paraId="7891D927">
      <w:pPr>
        <w:autoSpaceDE w:val="0"/>
        <w:autoSpaceDN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本项目采用全流程电子化采购，需通过政府采购云平台（https://www.zcygov.cn/）递交电子加密投标文件，逾期或未上传成功的将导致无法投标或投标无效。</w:t>
      </w:r>
    </w:p>
    <w:p w14:paraId="5D33264E">
      <w:pPr>
        <w:autoSpaceDE w:val="0"/>
        <w:autoSpaceDN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投标人在接到解密通知后，在规定时间内用“项目采购－开标评标”功能进行解密投标文件。</w:t>
      </w:r>
    </w:p>
    <w:p w14:paraId="430B0048">
      <w:pPr>
        <w:autoSpaceDE w:val="0"/>
        <w:autoSpaceDN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若对项目采购电子交易系统操作有疑问拨打电子化平台客服热线：95763。</w:t>
      </w:r>
    </w:p>
    <w:p w14:paraId="0122B538">
      <w:pPr>
        <w:autoSpaceDE w:val="0"/>
        <w:autoSpaceDN w:val="0"/>
        <w:spacing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五、公告期限</w:t>
      </w:r>
      <w:bookmarkEnd w:id="2"/>
      <w:bookmarkEnd w:id="3"/>
    </w:p>
    <w:p w14:paraId="0C473774">
      <w:pPr>
        <w:autoSpaceDE w:val="0"/>
        <w:autoSpaceDN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自本公告发布之日起5个工作日。</w:t>
      </w:r>
    </w:p>
    <w:p w14:paraId="620B4549">
      <w:pPr>
        <w:autoSpaceDE w:val="0"/>
        <w:autoSpaceDN w:val="0"/>
        <w:spacing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六、其他补充事宜</w:t>
      </w:r>
    </w:p>
    <w:p w14:paraId="6113DCD7">
      <w:pPr>
        <w:autoSpaceDE w:val="0"/>
        <w:autoSpaceDN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eastAsia="zh-CN"/>
        </w:rPr>
        <w:t>本次招标公告在“政采云”平台(http:// www.zcygov.cn)发布，并同时在“政采云”平台(http：// www.zcygov.cn)同步推送中国政府采购网、吉林省政府采购网、长春市公共资源交易网。</w:t>
      </w:r>
    </w:p>
    <w:p w14:paraId="2560509D">
      <w:pPr>
        <w:autoSpaceDE w:val="0"/>
        <w:autoSpaceDN w:val="0"/>
        <w:spacing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七、对本次采购提出询问，请按以下方式联系</w:t>
      </w:r>
    </w:p>
    <w:p w14:paraId="3F976C85">
      <w:pPr>
        <w:spacing w:line="360" w:lineRule="auto"/>
        <w:ind w:firstLine="424" w:firstLineChars="202"/>
        <w:rPr>
          <w:rFonts w:ascii="宋体" w:hAnsi="宋体" w:cs="宋体"/>
          <w:b/>
          <w:color w:val="auto"/>
          <w:szCs w:val="21"/>
          <w:highlight w:val="none"/>
        </w:rPr>
      </w:pPr>
      <w:r>
        <w:rPr>
          <w:rFonts w:hint="eastAsia" w:ascii="宋体" w:hAnsi="宋体" w:cs="宋体"/>
          <w:color w:val="auto"/>
          <w:szCs w:val="21"/>
          <w:highlight w:val="none"/>
        </w:rPr>
        <w:t>1.采购人信息</w:t>
      </w:r>
    </w:p>
    <w:p w14:paraId="3EA6274E">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名称：长春市市场监督管理局</w:t>
      </w:r>
    </w:p>
    <w:p w14:paraId="2F082B99">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bCs/>
          <w:color w:val="auto"/>
          <w:szCs w:val="21"/>
          <w:highlight w:val="none"/>
        </w:rPr>
        <w:t>长春市景阳大路1199号</w:t>
      </w:r>
      <w:r>
        <w:rPr>
          <w:color w:val="auto"/>
          <w:highlight w:val="none"/>
        </w:rPr>
        <w:fldChar w:fldCharType="begin"/>
      </w:r>
      <w:r>
        <w:rPr>
          <w:color w:val="auto"/>
          <w:highlight w:val="none"/>
        </w:rPr>
        <w:instrText xml:space="preserve"> HYPERLINK "https://ditu.so.com/?type=drive&amp;src=onebox&amp;start=&amp;end=125.314055,43.917247$$长春市一三七中学" \t "https://www.so.com/_blank" </w:instrText>
      </w:r>
      <w:r>
        <w:rPr>
          <w:color w:val="auto"/>
          <w:highlight w:val="none"/>
        </w:rPr>
        <w:fldChar w:fldCharType="separate"/>
      </w:r>
      <w:r>
        <w:rPr>
          <w:color w:val="auto"/>
          <w:highlight w:val="none"/>
        </w:rPr>
        <w:fldChar w:fldCharType="end"/>
      </w:r>
    </w:p>
    <w:p w14:paraId="0780D968">
      <w:pPr>
        <w:spacing w:line="360" w:lineRule="auto"/>
        <w:ind w:firstLine="424" w:firstLineChars="202"/>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联系方式：0431-88500417</w:t>
      </w:r>
    </w:p>
    <w:p w14:paraId="328FA86C">
      <w:pPr>
        <w:spacing w:line="360" w:lineRule="auto"/>
        <w:ind w:firstLine="424" w:firstLineChars="202"/>
        <w:rPr>
          <w:rFonts w:ascii="宋体" w:hAnsi="宋体" w:cs="宋体"/>
          <w:b/>
          <w:color w:val="auto"/>
          <w:szCs w:val="21"/>
          <w:highlight w:val="none"/>
        </w:rPr>
      </w:pPr>
      <w:bookmarkStart w:id="4" w:name="_Toc28359020"/>
      <w:bookmarkStart w:id="5" w:name="_Toc28359097"/>
      <w:bookmarkStart w:id="6" w:name="_Toc35393807"/>
      <w:bookmarkStart w:id="7" w:name="_Toc35393638"/>
      <w:r>
        <w:rPr>
          <w:rFonts w:hint="eastAsia" w:ascii="宋体" w:hAnsi="宋体" w:cs="宋体"/>
          <w:color w:val="auto"/>
          <w:szCs w:val="21"/>
          <w:highlight w:val="none"/>
        </w:rPr>
        <w:t>2.采购代理机构信息</w:t>
      </w:r>
      <w:bookmarkEnd w:id="4"/>
      <w:bookmarkEnd w:id="5"/>
      <w:bookmarkEnd w:id="6"/>
      <w:bookmarkEnd w:id="7"/>
    </w:p>
    <w:p w14:paraId="16A9B39B">
      <w:pPr>
        <w:spacing w:line="360" w:lineRule="auto"/>
        <w:ind w:firstLine="424" w:firstLineChars="202"/>
        <w:rPr>
          <w:rFonts w:hint="eastAsia" w:ascii="宋体" w:hAnsi="宋体" w:eastAsia="宋体" w:cs="宋体"/>
          <w:color w:val="auto"/>
          <w:szCs w:val="21"/>
          <w:highlight w:val="none"/>
          <w:lang w:eastAsia="zh-CN"/>
        </w:rPr>
      </w:pPr>
      <w:bookmarkStart w:id="8" w:name="_Toc28359098"/>
      <w:bookmarkStart w:id="9" w:name="_Toc35393808"/>
      <w:bookmarkStart w:id="10" w:name="_Toc35393639"/>
      <w:bookmarkStart w:id="11" w:name="_Toc28359021"/>
      <w:r>
        <w:rPr>
          <w:rFonts w:hint="eastAsia" w:ascii="宋体" w:hAnsi="宋体" w:cs="宋体"/>
          <w:color w:val="auto"/>
          <w:szCs w:val="21"/>
          <w:highlight w:val="none"/>
        </w:rPr>
        <w:t>名    称：</w:t>
      </w:r>
      <w:r>
        <w:rPr>
          <w:rFonts w:hint="eastAsia" w:ascii="宋体" w:hAnsi="宋体" w:cs="宋体"/>
          <w:color w:val="auto"/>
          <w:szCs w:val="21"/>
          <w:highlight w:val="none"/>
          <w:lang w:eastAsia="zh-CN"/>
        </w:rPr>
        <w:t>吉林省顺宏项目管理咨询有限公司</w:t>
      </w:r>
    </w:p>
    <w:p w14:paraId="10F5E424">
      <w:pPr>
        <w:spacing w:line="360" w:lineRule="auto"/>
        <w:ind w:firstLine="424" w:firstLineChars="202"/>
        <w:rPr>
          <w:rFonts w:hint="eastAsia" w:ascii="宋体" w:hAnsi="宋体" w:cs="宋体"/>
          <w:color w:val="auto"/>
          <w:szCs w:val="21"/>
          <w:highlight w:val="none"/>
          <w:lang w:eastAsia="zh-CN"/>
        </w:rPr>
      </w:pPr>
      <w:r>
        <w:rPr>
          <w:rFonts w:hint="eastAsia" w:ascii="宋体" w:hAnsi="宋体" w:cs="宋体"/>
          <w:color w:val="auto"/>
          <w:szCs w:val="21"/>
          <w:highlight w:val="none"/>
        </w:rPr>
        <w:t>地　　址：</w:t>
      </w:r>
      <w:r>
        <w:rPr>
          <w:rFonts w:hint="eastAsia" w:ascii="宋体" w:hAnsi="宋体" w:cs="宋体"/>
          <w:color w:val="auto"/>
          <w:szCs w:val="21"/>
          <w:highlight w:val="none"/>
          <w:lang w:eastAsia="zh-CN"/>
        </w:rPr>
        <w:t>长春市朝阳区人民大街7655号航空国际A座316室</w:t>
      </w:r>
    </w:p>
    <w:p w14:paraId="21376F14">
      <w:pPr>
        <w:spacing w:line="360" w:lineRule="auto"/>
        <w:ind w:firstLine="424" w:firstLineChars="202"/>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联系方式：</w:t>
      </w:r>
      <w:r>
        <w:rPr>
          <w:rFonts w:hint="eastAsia" w:ascii="宋体" w:hAnsi="宋体" w:cs="宋体"/>
          <w:color w:val="auto"/>
          <w:szCs w:val="21"/>
          <w:highlight w:val="none"/>
          <w:lang w:eastAsia="zh-CN"/>
        </w:rPr>
        <w:t>0431-82276521</w:t>
      </w:r>
    </w:p>
    <w:p w14:paraId="74B7031B">
      <w:pPr>
        <w:spacing w:line="360" w:lineRule="auto"/>
        <w:ind w:firstLine="424" w:firstLineChars="202"/>
        <w:rPr>
          <w:rFonts w:ascii="宋体" w:hAnsi="宋体" w:cs="宋体"/>
          <w:b/>
          <w:color w:val="auto"/>
          <w:szCs w:val="21"/>
          <w:highlight w:val="none"/>
        </w:rPr>
      </w:pPr>
      <w:r>
        <w:rPr>
          <w:rFonts w:hint="eastAsia" w:ascii="宋体" w:hAnsi="宋体" w:cs="宋体"/>
          <w:color w:val="auto"/>
          <w:szCs w:val="21"/>
          <w:highlight w:val="none"/>
        </w:rPr>
        <w:t>3.项目联系方式</w:t>
      </w:r>
      <w:bookmarkEnd w:id="8"/>
      <w:bookmarkEnd w:id="9"/>
      <w:bookmarkEnd w:id="10"/>
      <w:bookmarkEnd w:id="11"/>
    </w:p>
    <w:p w14:paraId="1CD9A555">
      <w:pPr>
        <w:spacing w:line="360" w:lineRule="auto"/>
        <w:ind w:firstLine="424" w:firstLineChars="202"/>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val="en-US" w:eastAsia="zh-CN"/>
        </w:rPr>
        <w:t>刘宇</w:t>
      </w:r>
    </w:p>
    <w:p w14:paraId="6A38C6BE">
      <w:pPr>
        <w:spacing w:line="360" w:lineRule="auto"/>
        <w:ind w:firstLine="424" w:firstLineChars="202"/>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电话：</w:t>
      </w:r>
      <w:r>
        <w:rPr>
          <w:rFonts w:hint="eastAsia" w:ascii="宋体" w:hAnsi="宋体" w:cs="宋体"/>
          <w:color w:val="auto"/>
          <w:szCs w:val="21"/>
          <w:highlight w:val="none"/>
          <w:lang w:eastAsia="zh-CN"/>
        </w:rPr>
        <w:t>0431-82276521</w:t>
      </w:r>
    </w:p>
    <w:p w14:paraId="0E95C192">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30404"/>
    <w:rsid w:val="01720135"/>
    <w:rsid w:val="01B358F3"/>
    <w:rsid w:val="01F91747"/>
    <w:rsid w:val="031545C0"/>
    <w:rsid w:val="05DC29A4"/>
    <w:rsid w:val="067B4DDF"/>
    <w:rsid w:val="07C46095"/>
    <w:rsid w:val="080D1DAC"/>
    <w:rsid w:val="0847778A"/>
    <w:rsid w:val="084859A3"/>
    <w:rsid w:val="0867456A"/>
    <w:rsid w:val="08FD3791"/>
    <w:rsid w:val="09084634"/>
    <w:rsid w:val="09B730DA"/>
    <w:rsid w:val="0B0651D3"/>
    <w:rsid w:val="0B5C4586"/>
    <w:rsid w:val="0B5E6420"/>
    <w:rsid w:val="0EAF2F6F"/>
    <w:rsid w:val="10C66FE1"/>
    <w:rsid w:val="114875EB"/>
    <w:rsid w:val="11B77D33"/>
    <w:rsid w:val="11E9006E"/>
    <w:rsid w:val="12D821DC"/>
    <w:rsid w:val="12E666F6"/>
    <w:rsid w:val="135F0ED4"/>
    <w:rsid w:val="14015514"/>
    <w:rsid w:val="15935113"/>
    <w:rsid w:val="161A3AB9"/>
    <w:rsid w:val="17282488"/>
    <w:rsid w:val="19112CA0"/>
    <w:rsid w:val="19827DE5"/>
    <w:rsid w:val="19D47BEF"/>
    <w:rsid w:val="19EF790A"/>
    <w:rsid w:val="1A2A610C"/>
    <w:rsid w:val="1A6D6DBA"/>
    <w:rsid w:val="1BB81D93"/>
    <w:rsid w:val="1BBA5644"/>
    <w:rsid w:val="1BF46D1B"/>
    <w:rsid w:val="1C5F4CFE"/>
    <w:rsid w:val="1CDA4CF5"/>
    <w:rsid w:val="1D257571"/>
    <w:rsid w:val="1D9D5625"/>
    <w:rsid w:val="1E287798"/>
    <w:rsid w:val="1EF15053"/>
    <w:rsid w:val="1F1859CF"/>
    <w:rsid w:val="213A41A3"/>
    <w:rsid w:val="21D3282C"/>
    <w:rsid w:val="21E60529"/>
    <w:rsid w:val="220C13A1"/>
    <w:rsid w:val="22463ED4"/>
    <w:rsid w:val="23837034"/>
    <w:rsid w:val="239C706C"/>
    <w:rsid w:val="243548F6"/>
    <w:rsid w:val="248C26C4"/>
    <w:rsid w:val="24AB7471"/>
    <w:rsid w:val="2535691E"/>
    <w:rsid w:val="267C37E4"/>
    <w:rsid w:val="26865DB2"/>
    <w:rsid w:val="26F606C4"/>
    <w:rsid w:val="291753F8"/>
    <w:rsid w:val="298D0BC4"/>
    <w:rsid w:val="2A2012E7"/>
    <w:rsid w:val="2A785F13"/>
    <w:rsid w:val="2ADE79F2"/>
    <w:rsid w:val="2AF9558E"/>
    <w:rsid w:val="2B035E9D"/>
    <w:rsid w:val="2CCD39A8"/>
    <w:rsid w:val="2CD90022"/>
    <w:rsid w:val="2EC0153F"/>
    <w:rsid w:val="2ED50014"/>
    <w:rsid w:val="2EE644A8"/>
    <w:rsid w:val="2F814745"/>
    <w:rsid w:val="2FB833FF"/>
    <w:rsid w:val="32AE71B3"/>
    <w:rsid w:val="34404F8F"/>
    <w:rsid w:val="34657983"/>
    <w:rsid w:val="34B20B66"/>
    <w:rsid w:val="35194331"/>
    <w:rsid w:val="355C0039"/>
    <w:rsid w:val="363D510C"/>
    <w:rsid w:val="37AC0952"/>
    <w:rsid w:val="38355965"/>
    <w:rsid w:val="386D1D8D"/>
    <w:rsid w:val="38762532"/>
    <w:rsid w:val="392B58F2"/>
    <w:rsid w:val="392D0D50"/>
    <w:rsid w:val="3A2F3A82"/>
    <w:rsid w:val="3A546C17"/>
    <w:rsid w:val="3ACD479C"/>
    <w:rsid w:val="3B06576A"/>
    <w:rsid w:val="3C654805"/>
    <w:rsid w:val="3D404689"/>
    <w:rsid w:val="3D87344A"/>
    <w:rsid w:val="3EC13A2D"/>
    <w:rsid w:val="40D3586A"/>
    <w:rsid w:val="40E23045"/>
    <w:rsid w:val="415A2C36"/>
    <w:rsid w:val="41FF76C0"/>
    <w:rsid w:val="4224068F"/>
    <w:rsid w:val="42D70607"/>
    <w:rsid w:val="43CF1F35"/>
    <w:rsid w:val="43F75112"/>
    <w:rsid w:val="44F84CB5"/>
    <w:rsid w:val="45163688"/>
    <w:rsid w:val="45323BA5"/>
    <w:rsid w:val="45375AF0"/>
    <w:rsid w:val="45825957"/>
    <w:rsid w:val="46367BC0"/>
    <w:rsid w:val="477F33DA"/>
    <w:rsid w:val="49A21687"/>
    <w:rsid w:val="4AAF6A3A"/>
    <w:rsid w:val="4AD44130"/>
    <w:rsid w:val="4C6539F8"/>
    <w:rsid w:val="4D025A0C"/>
    <w:rsid w:val="4D0549EA"/>
    <w:rsid w:val="4D5C64D3"/>
    <w:rsid w:val="4DF43B2D"/>
    <w:rsid w:val="4E86751A"/>
    <w:rsid w:val="4EF12D34"/>
    <w:rsid w:val="4EF83441"/>
    <w:rsid w:val="4FC867E7"/>
    <w:rsid w:val="4FD173B6"/>
    <w:rsid w:val="500655E8"/>
    <w:rsid w:val="51010A56"/>
    <w:rsid w:val="51086279"/>
    <w:rsid w:val="51426F26"/>
    <w:rsid w:val="52A662D2"/>
    <w:rsid w:val="53107713"/>
    <w:rsid w:val="534A1D91"/>
    <w:rsid w:val="53963117"/>
    <w:rsid w:val="541D5484"/>
    <w:rsid w:val="547568CE"/>
    <w:rsid w:val="56BD76A4"/>
    <w:rsid w:val="56DE0514"/>
    <w:rsid w:val="573A621A"/>
    <w:rsid w:val="58294CB2"/>
    <w:rsid w:val="5870229A"/>
    <w:rsid w:val="590A1692"/>
    <w:rsid w:val="59DE55FD"/>
    <w:rsid w:val="5A845CF1"/>
    <w:rsid w:val="5BAD213A"/>
    <w:rsid w:val="5D9F1247"/>
    <w:rsid w:val="5EE3670A"/>
    <w:rsid w:val="5F451F68"/>
    <w:rsid w:val="5F776A62"/>
    <w:rsid w:val="603E161F"/>
    <w:rsid w:val="60CC028A"/>
    <w:rsid w:val="61012C2E"/>
    <w:rsid w:val="62066DC0"/>
    <w:rsid w:val="62487C4B"/>
    <w:rsid w:val="62762D19"/>
    <w:rsid w:val="62B33915"/>
    <w:rsid w:val="63B81E84"/>
    <w:rsid w:val="63C87805"/>
    <w:rsid w:val="641F35E4"/>
    <w:rsid w:val="644B26A4"/>
    <w:rsid w:val="659B553B"/>
    <w:rsid w:val="66760AC6"/>
    <w:rsid w:val="671E273D"/>
    <w:rsid w:val="681538F7"/>
    <w:rsid w:val="694D546E"/>
    <w:rsid w:val="69AF1771"/>
    <w:rsid w:val="6A2137AC"/>
    <w:rsid w:val="6AE05366"/>
    <w:rsid w:val="6B206150"/>
    <w:rsid w:val="6B9C396C"/>
    <w:rsid w:val="6C85347C"/>
    <w:rsid w:val="6E070112"/>
    <w:rsid w:val="6E133F70"/>
    <w:rsid w:val="6E322ED1"/>
    <w:rsid w:val="6EB45D89"/>
    <w:rsid w:val="710D4746"/>
    <w:rsid w:val="71C5015B"/>
    <w:rsid w:val="71E63AB4"/>
    <w:rsid w:val="7233251D"/>
    <w:rsid w:val="7255728C"/>
    <w:rsid w:val="725D71CF"/>
    <w:rsid w:val="72D42A30"/>
    <w:rsid w:val="73B02B11"/>
    <w:rsid w:val="74800F7B"/>
    <w:rsid w:val="75706ECC"/>
    <w:rsid w:val="763E18F7"/>
    <w:rsid w:val="764440FE"/>
    <w:rsid w:val="770E0B22"/>
    <w:rsid w:val="775B051B"/>
    <w:rsid w:val="77D50B32"/>
    <w:rsid w:val="78EF65A2"/>
    <w:rsid w:val="79FD0732"/>
    <w:rsid w:val="7B3957EC"/>
    <w:rsid w:val="7BBE66A4"/>
    <w:rsid w:val="7C0066A1"/>
    <w:rsid w:val="7CD75B94"/>
    <w:rsid w:val="7D4E40A8"/>
    <w:rsid w:val="7EC903DF"/>
    <w:rsid w:val="7ECD6B71"/>
    <w:rsid w:val="7EFF3D38"/>
    <w:rsid w:val="7F3A3D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lang w:val="en-US" w:eastAsia="zh-CN" w:bidi="ar-SA"/>
    </w:rPr>
  </w:style>
  <w:style w:type="paragraph" w:styleId="2">
    <w:name w:val="heading 1"/>
    <w:basedOn w:val="1"/>
    <w:next w:val="1"/>
    <w:link w:val="19"/>
    <w:qFormat/>
    <w:uiPriority w:val="0"/>
    <w:pPr>
      <w:keepNext/>
      <w:keepLines/>
      <w:spacing w:line="360" w:lineRule="auto"/>
      <w:jc w:val="center"/>
      <w:outlineLvl w:val="0"/>
    </w:pPr>
    <w:rPr>
      <w:b/>
      <w:bCs/>
      <w:snapToGrid w:val="0"/>
      <w:color w:val="000000"/>
      <w:kern w:val="44"/>
      <w:sz w:val="44"/>
      <w:szCs w:val="44"/>
    </w:rPr>
  </w:style>
  <w:style w:type="paragraph" w:styleId="3">
    <w:name w:val="heading 2"/>
    <w:basedOn w:val="1"/>
    <w:next w:val="1"/>
    <w:link w:val="20"/>
    <w:semiHidden/>
    <w:unhideWhenUsed/>
    <w:qFormat/>
    <w:uiPriority w:val="0"/>
    <w:pPr>
      <w:ind w:left="0"/>
      <w:jc w:val="center"/>
      <w:outlineLvl w:val="1"/>
    </w:pPr>
    <w:rPr>
      <w:rFonts w:cs="宋体"/>
      <w:b/>
      <w:bCs/>
      <w:sz w:val="32"/>
      <w:szCs w:val="32"/>
      <w:u w:val="none" w:color="000000"/>
      <w:lang w:val="zh-CN" w:bidi="zh-CN"/>
    </w:rPr>
  </w:style>
  <w:style w:type="paragraph" w:styleId="4">
    <w:name w:val="heading 3"/>
    <w:basedOn w:val="1"/>
    <w:next w:val="1"/>
    <w:link w:val="18"/>
    <w:semiHidden/>
    <w:unhideWhenUsed/>
    <w:qFormat/>
    <w:uiPriority w:val="0"/>
    <w:pPr>
      <w:keepNext/>
      <w:keepLines/>
      <w:spacing w:line="360" w:lineRule="auto"/>
      <w:jc w:val="center"/>
      <w:outlineLvl w:val="2"/>
    </w:pPr>
    <w:rPr>
      <w:b/>
      <w:bCs/>
      <w:sz w:val="28"/>
      <w:szCs w:val="28"/>
    </w:rPr>
  </w:style>
  <w:style w:type="paragraph" w:styleId="5">
    <w:name w:val="heading 4"/>
    <w:basedOn w:val="1"/>
    <w:next w:val="1"/>
    <w:link w:val="21"/>
    <w:semiHidden/>
    <w:unhideWhenUsed/>
    <w:qFormat/>
    <w:uiPriority w:val="0"/>
    <w:pPr>
      <w:keepNext/>
      <w:keepLines/>
      <w:spacing w:line="240" w:lineRule="auto"/>
      <w:outlineLvl w:val="3"/>
    </w:pPr>
    <w:rPr>
      <w:rFonts w:ascii="Arial" w:hAnsi="Arial" w:eastAsia="黑体"/>
      <w:b/>
      <w:bCs/>
      <w:sz w:val="28"/>
      <w:szCs w:val="28"/>
    </w:rPr>
  </w:style>
  <w:style w:type="paragraph" w:styleId="6">
    <w:name w:val="heading 5"/>
    <w:basedOn w:val="1"/>
    <w:next w:val="1"/>
    <w:link w:val="22"/>
    <w:semiHidden/>
    <w:unhideWhenUsed/>
    <w:qFormat/>
    <w:uiPriority w:val="0"/>
    <w:pPr>
      <w:keepNext/>
      <w:keepLines/>
      <w:spacing w:beforeLines="0" w:beforeAutospacing="0" w:afterLines="0" w:afterAutospacing="0" w:line="360" w:lineRule="auto"/>
      <w:outlineLvl w:val="4"/>
    </w:pPr>
    <w:rPr>
      <w:rFonts w:ascii="宋体" w:hAnsi="宋体" w:eastAsia="宋体" w:cs="宋体"/>
      <w:b/>
      <w:bCs/>
      <w:sz w:val="28"/>
    </w:rPr>
  </w:style>
  <w:style w:type="paragraph" w:styleId="7">
    <w:name w:val="heading 6"/>
    <w:basedOn w:val="1"/>
    <w:next w:val="1"/>
    <w:semiHidden/>
    <w:unhideWhenUsed/>
    <w:qFormat/>
    <w:uiPriority w:val="0"/>
    <w:pPr>
      <w:keepNext/>
      <w:keepLines/>
      <w:spacing w:beforeLines="0" w:beforeAutospacing="0" w:afterLines="0" w:afterAutospacing="0" w:line="360" w:lineRule="auto"/>
      <w:outlineLvl w:val="5"/>
    </w:pPr>
    <w:rPr>
      <w:rFonts w:ascii="Arial" w:hAnsi="Arial" w:eastAsia="黑体" w:cs="宋体"/>
      <w:b/>
    </w:rPr>
  </w:style>
  <w:style w:type="character" w:default="1" w:styleId="15">
    <w:name w:val="Default Paragraph Font"/>
    <w:unhideWhenUsed/>
    <w:qFormat/>
    <w:uiPriority w:val="1"/>
  </w:style>
  <w:style w:type="table" w:default="1" w:styleId="14">
    <w:name w:val="Normal Table"/>
    <w:semiHidden/>
    <w:qFormat/>
    <w:uiPriority w:val="0"/>
    <w:tblPr>
      <w:tblCellMar>
        <w:top w:w="0" w:type="dxa"/>
        <w:left w:w="108" w:type="dxa"/>
        <w:bottom w:w="0" w:type="dxa"/>
        <w:right w:w="108" w:type="dxa"/>
      </w:tblCellMar>
    </w:tblPr>
  </w:style>
  <w:style w:type="paragraph" w:styleId="8">
    <w:name w:val="Normal Indent"/>
    <w:basedOn w:val="1"/>
    <w:qFormat/>
    <w:uiPriority w:val="0"/>
    <w:pPr>
      <w:ind w:firstLine="420" w:firstLineChars="200"/>
    </w:pPr>
  </w:style>
  <w:style w:type="paragraph" w:styleId="9">
    <w:name w:val="Body Text"/>
    <w:basedOn w:val="1"/>
    <w:qFormat/>
    <w:uiPriority w:val="0"/>
    <w:pPr>
      <w:spacing w:after="120" w:afterLines="0" w:afterAutospacing="0"/>
    </w:pPr>
  </w:style>
  <w:style w:type="paragraph" w:styleId="10">
    <w:name w:val="List 2"/>
    <w:basedOn w:val="1"/>
    <w:qFormat/>
    <w:uiPriority w:val="0"/>
    <w:pPr>
      <w:ind w:left="100" w:leftChars="200" w:hanging="200" w:hangingChars="200"/>
    </w:pPr>
  </w:style>
  <w:style w:type="paragraph" w:styleId="11">
    <w:name w:val="toc 1"/>
    <w:basedOn w:val="1"/>
    <w:next w:val="1"/>
    <w:qFormat/>
    <w:uiPriority w:val="0"/>
    <w:rPr>
      <w:sz w:val="32"/>
    </w:rPr>
  </w:style>
  <w:style w:type="paragraph" w:styleId="12">
    <w:name w:val="toc 2"/>
    <w:basedOn w:val="1"/>
    <w:next w:val="1"/>
    <w:qFormat/>
    <w:uiPriority w:val="0"/>
    <w:pPr>
      <w:ind w:left="420" w:leftChars="200"/>
    </w:p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6">
    <w:name w:val="Strong"/>
    <w:basedOn w:val="15"/>
    <w:qFormat/>
    <w:uiPriority w:val="0"/>
    <w:rPr>
      <w:b/>
    </w:rPr>
  </w:style>
  <w:style w:type="character" w:styleId="17">
    <w:name w:val="HTML Sample"/>
    <w:basedOn w:val="15"/>
    <w:qFormat/>
    <w:uiPriority w:val="0"/>
    <w:rPr>
      <w:rFonts w:ascii="Courier New" w:hAnsi="Courier New"/>
    </w:rPr>
  </w:style>
  <w:style w:type="character" w:customStyle="1" w:styleId="18">
    <w:name w:val="标题 3 Char"/>
    <w:link w:val="4"/>
    <w:semiHidden/>
    <w:qFormat/>
    <w:uiPriority w:val="9"/>
    <w:rPr>
      <w:rFonts w:ascii="宋体" w:hAnsi="宋体" w:eastAsia="宋体" w:cs="宋体"/>
      <w:b/>
      <w:bCs/>
      <w:kern w:val="2"/>
      <w:sz w:val="32"/>
      <w:szCs w:val="32"/>
      <w:lang w:val="en-US" w:eastAsia="zh-CN" w:bidi="ar-SA"/>
    </w:rPr>
  </w:style>
  <w:style w:type="character" w:customStyle="1" w:styleId="19">
    <w:name w:val="标题 1 Char"/>
    <w:link w:val="2"/>
    <w:qFormat/>
    <w:uiPriority w:val="9"/>
    <w:rPr>
      <w:rFonts w:ascii="宋体" w:hAnsi="宋体" w:eastAsia="宋体" w:cs="宋体"/>
      <w:b/>
      <w:bCs/>
      <w:snapToGrid w:val="0"/>
      <w:color w:val="000000"/>
      <w:kern w:val="0"/>
      <w:sz w:val="44"/>
      <w:szCs w:val="44"/>
      <w:highlight w:val="none"/>
      <w:lang w:val="en-US" w:eastAsia="zh-CN" w:bidi="ar-SA"/>
    </w:rPr>
  </w:style>
  <w:style w:type="character" w:customStyle="1" w:styleId="20">
    <w:name w:val="标题 2 Char"/>
    <w:link w:val="3"/>
    <w:qFormat/>
    <w:locked/>
    <w:uiPriority w:val="0"/>
    <w:rPr>
      <w:rFonts w:ascii="宋体" w:hAnsi="宋体" w:eastAsia="宋体" w:cs="宋体"/>
      <w:b/>
      <w:bCs/>
      <w:kern w:val="2"/>
      <w:sz w:val="36"/>
      <w:szCs w:val="36"/>
      <w:lang w:val="en-US" w:eastAsia="zh-CN" w:bidi="ar-SA"/>
    </w:rPr>
  </w:style>
  <w:style w:type="character" w:customStyle="1" w:styleId="21">
    <w:name w:val="标题 4 Char"/>
    <w:link w:val="5"/>
    <w:autoRedefine/>
    <w:qFormat/>
    <w:uiPriority w:val="9"/>
    <w:rPr>
      <w:rFonts w:ascii="Arial" w:hAnsi="Arial" w:eastAsia="宋体" w:cs="宋体"/>
      <w:b/>
      <w:bCs/>
      <w:color w:val="auto"/>
      <w:kern w:val="0"/>
      <w:sz w:val="30"/>
      <w:szCs w:val="30"/>
      <w:highlight w:val="none"/>
      <w:lang w:val="zh-CN" w:eastAsia="zh-CN" w:bidi="ar-SA"/>
    </w:rPr>
  </w:style>
  <w:style w:type="character" w:customStyle="1" w:styleId="22">
    <w:name w:val="标题 5 Char"/>
    <w:link w:val="6"/>
    <w:autoRedefine/>
    <w:qFormat/>
    <w:uiPriority w:val="0"/>
    <w:rPr>
      <w:rFonts w:ascii="宋体" w:hAnsi="宋体" w:eastAsia="宋体" w:cs="宋体"/>
      <w:b/>
      <w:bCs/>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1524</Words>
  <Characters>1925</Characters>
  <Lines>0</Lines>
  <Paragraphs>0</Paragraphs>
  <TotalTime>0</TotalTime>
  <ScaleCrop>false</ScaleCrop>
  <LinksUpToDate>false</LinksUpToDate>
  <CharactersWithSpaces>1934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2021-12-09T00:37:00Z</dcterms:created>
  <dc:creator>dell</dc:creator>
  <cp:lastModifiedBy>吕海生</cp:lastModifiedBy>
  <dcterms:modified xsi:type="dcterms:W3CDTF">2026-07-20T07:08:46Z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CBA3276A1A3B487A94D80E31144FB883</vt:lpwstr>
  </property>
  <property fmtid="{D5CDD505-2E9C-101B-9397-08002B2CF9AE}" pid="4" name="KSOTemplateDocerSaveRecord">
    <vt:lpwstr>eyJoZGlkIjoiZjMyMjAyZTEwMmRiNmQ3MTY3Njg5NjkzZDk4NmJjMTQiLCJ1c2VySWQiOiIzOTc3NzE4MTMifQ==</vt:lpwstr>
  </property>
</Properties>
</file>